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7AE" w:rsidRPr="0098137A" w:rsidRDefault="009717AE" w:rsidP="009717AE">
      <w:pPr>
        <w:widowControl w:val="0"/>
        <w:spacing w:after="0" w:line="240" w:lineRule="auto"/>
        <w:ind w:left="708"/>
        <w:jc w:val="center"/>
        <w:rPr>
          <w:b/>
          <w:sz w:val="24"/>
        </w:rPr>
      </w:pPr>
      <w:r>
        <w:rPr>
          <w:b/>
          <w:sz w:val="24"/>
        </w:rPr>
        <w:t>Vigésima Sesión E</w:t>
      </w:r>
      <w:r w:rsidRPr="0098137A">
        <w:rPr>
          <w:b/>
          <w:sz w:val="24"/>
        </w:rPr>
        <w:t xml:space="preserve">xtraordinaria </w:t>
      </w:r>
    </w:p>
    <w:p w:rsidR="009717AE" w:rsidRPr="0098137A" w:rsidRDefault="009717AE" w:rsidP="009717AE">
      <w:pPr>
        <w:widowControl w:val="0"/>
        <w:spacing w:after="0" w:line="240" w:lineRule="auto"/>
        <w:jc w:val="center"/>
        <w:rPr>
          <w:b/>
          <w:sz w:val="24"/>
        </w:rPr>
      </w:pPr>
      <w:r>
        <w:rPr>
          <w:b/>
          <w:sz w:val="24"/>
        </w:rPr>
        <w:t xml:space="preserve"> (Análisis especifico de la solicitud DT/1183/2020 Dirección General Jurídica</w:t>
      </w:r>
      <w:r w:rsidRPr="0098137A">
        <w:rPr>
          <w:b/>
          <w:sz w:val="24"/>
        </w:rPr>
        <w:t>)</w:t>
      </w:r>
    </w:p>
    <w:p w:rsidR="009717AE" w:rsidRPr="0098137A" w:rsidRDefault="009717AE" w:rsidP="009717AE">
      <w:pPr>
        <w:widowControl w:val="0"/>
        <w:tabs>
          <w:tab w:val="left" w:pos="3722"/>
        </w:tabs>
        <w:spacing w:after="0" w:line="240" w:lineRule="auto"/>
        <w:jc w:val="center"/>
        <w:rPr>
          <w:b/>
          <w:sz w:val="24"/>
        </w:rPr>
      </w:pPr>
      <w:r w:rsidRPr="0098137A">
        <w:rPr>
          <w:b/>
          <w:sz w:val="24"/>
        </w:rPr>
        <w:t>Del Comité de Transparencia del Ayuntamiento de Tlajomulco de Zúñiga, Jalisco</w:t>
      </w:r>
    </w:p>
    <w:p w:rsidR="009717AE" w:rsidRPr="0098137A" w:rsidRDefault="009717AE" w:rsidP="009717AE">
      <w:pPr>
        <w:widowControl w:val="0"/>
        <w:tabs>
          <w:tab w:val="left" w:pos="3722"/>
        </w:tabs>
        <w:spacing w:after="0" w:line="240" w:lineRule="auto"/>
        <w:jc w:val="center"/>
        <w:rPr>
          <w:b/>
          <w:sz w:val="24"/>
        </w:rPr>
      </w:pPr>
    </w:p>
    <w:p w:rsidR="009717AE" w:rsidRDefault="009717AE" w:rsidP="009717AE">
      <w:pPr>
        <w:widowControl w:val="0"/>
        <w:spacing w:after="0" w:line="240" w:lineRule="auto"/>
        <w:jc w:val="both"/>
        <w:rPr>
          <w:sz w:val="24"/>
        </w:rPr>
      </w:pPr>
      <w:r w:rsidRPr="0098137A">
        <w:rPr>
          <w:rFonts w:cs="Calibri"/>
          <w:sz w:val="24"/>
        </w:rPr>
        <w:t xml:space="preserve">En el municipio de Tlajomulco </w:t>
      </w:r>
      <w:r>
        <w:rPr>
          <w:rFonts w:cs="Calibri"/>
          <w:sz w:val="24"/>
        </w:rPr>
        <w:t>de Zúñiga, Jalisco, siendo las 09</w:t>
      </w:r>
      <w:r w:rsidRPr="0098137A">
        <w:rPr>
          <w:rFonts w:cs="Calibri"/>
          <w:sz w:val="24"/>
        </w:rPr>
        <w:t>:</w:t>
      </w:r>
      <w:r>
        <w:rPr>
          <w:rFonts w:cs="Calibri"/>
          <w:sz w:val="24"/>
        </w:rPr>
        <w:t xml:space="preserve">00 nueve horas </w:t>
      </w:r>
      <w:r w:rsidRPr="0098137A">
        <w:rPr>
          <w:rFonts w:cs="Calibri"/>
          <w:sz w:val="24"/>
        </w:rPr>
        <w:t xml:space="preserve">del día </w:t>
      </w:r>
      <w:r w:rsidR="008A7ECF">
        <w:rPr>
          <w:rFonts w:cs="Calibri"/>
          <w:sz w:val="24"/>
        </w:rPr>
        <w:t>27</w:t>
      </w:r>
      <w:r w:rsidRPr="0098137A">
        <w:rPr>
          <w:rFonts w:cs="Calibri"/>
          <w:sz w:val="24"/>
        </w:rPr>
        <w:t xml:space="preserve"> </w:t>
      </w:r>
      <w:r w:rsidR="008A7ECF">
        <w:rPr>
          <w:rFonts w:cs="Calibri"/>
          <w:sz w:val="24"/>
        </w:rPr>
        <w:t>veintisiete</w:t>
      </w:r>
      <w:r>
        <w:rPr>
          <w:rFonts w:cs="Calibri"/>
          <w:sz w:val="24"/>
        </w:rPr>
        <w:t xml:space="preserve"> </w:t>
      </w:r>
      <w:r w:rsidRPr="0098137A">
        <w:rPr>
          <w:rFonts w:cs="Calibri"/>
          <w:sz w:val="24"/>
        </w:rPr>
        <w:t xml:space="preserve">de </w:t>
      </w:r>
      <w:r>
        <w:rPr>
          <w:rFonts w:cs="Calibri"/>
          <w:sz w:val="24"/>
        </w:rPr>
        <w:t>julio del año 2020</w:t>
      </w:r>
      <w:r w:rsidRPr="0098137A">
        <w:rPr>
          <w:rFonts w:cs="Calibri"/>
          <w:sz w:val="24"/>
        </w:rPr>
        <w:t xml:space="preserve"> dos mil </w:t>
      </w:r>
      <w:r>
        <w:rPr>
          <w:rFonts w:cs="Calibri"/>
          <w:sz w:val="24"/>
        </w:rPr>
        <w:t>veinte</w:t>
      </w:r>
      <w:r w:rsidRPr="0098137A">
        <w:rPr>
          <w:rFonts w:cs="Calibri"/>
          <w:sz w:val="24"/>
        </w:rPr>
        <w:t xml:space="preserve">, en las instalaciones de la Sala de Cabildo, en el Centro Administrativo Tlajomulco (CAT), ubicado en Higuera N° 70, tercer piso, Colonia Centro, en el Municipio de Tlajomulco de Zúñiga, Jalisco, </w:t>
      </w:r>
      <w:r w:rsidRPr="0098137A">
        <w:rPr>
          <w:sz w:val="24"/>
        </w:rPr>
        <w:t xml:space="preserve">con la facultad que les confiere lo estipulado en los artículos 29 y 30 de la Ley de Transparencia y Acceso a la Información Pública del Estado de Jalisco y sus Municipios (en adelante “Ley” o “la Ley de Transparencia”), así como lo establecido en el Acuerdo Segundo del Acta de la Primera Sesión Extraordinaria del año 2018 del Comité de Transparencia del Ayuntamiento de Tlajomulco de Zúñiga; se reunieron los integrantes del Comité de Transparencia del Ayuntamiento de Tlajomulco de Zúñiga, Jalisco (en lo sucesivo “Comité”) con la finalidad de desahogar la </w:t>
      </w:r>
      <w:r>
        <w:rPr>
          <w:sz w:val="24"/>
        </w:rPr>
        <w:t xml:space="preserve">vigésima </w:t>
      </w:r>
      <w:r w:rsidRPr="0098137A">
        <w:rPr>
          <w:sz w:val="24"/>
        </w:rPr>
        <w:t>sesión extraordinaria conforme al siguiente:</w:t>
      </w:r>
    </w:p>
    <w:p w:rsidR="009717AE" w:rsidRPr="0098137A" w:rsidRDefault="009717AE" w:rsidP="009717AE">
      <w:pPr>
        <w:widowControl w:val="0"/>
        <w:spacing w:after="0" w:line="240" w:lineRule="auto"/>
        <w:jc w:val="both"/>
        <w:rPr>
          <w:sz w:val="24"/>
        </w:rPr>
      </w:pPr>
    </w:p>
    <w:p w:rsidR="009717AE" w:rsidRPr="0098137A" w:rsidRDefault="009717AE" w:rsidP="009717AE">
      <w:pPr>
        <w:widowControl w:val="0"/>
        <w:spacing w:after="0" w:line="240" w:lineRule="auto"/>
        <w:jc w:val="center"/>
        <w:rPr>
          <w:rFonts w:cs="Arial"/>
          <w:b/>
          <w:sz w:val="24"/>
        </w:rPr>
      </w:pPr>
      <w:r w:rsidRPr="0098137A">
        <w:rPr>
          <w:rFonts w:cs="Arial"/>
          <w:b/>
          <w:sz w:val="24"/>
        </w:rPr>
        <w:t>ORDEN DEL DÍA</w:t>
      </w:r>
    </w:p>
    <w:p w:rsidR="009717AE" w:rsidRPr="0098137A" w:rsidRDefault="009717AE" w:rsidP="009717AE">
      <w:pPr>
        <w:widowControl w:val="0"/>
        <w:spacing w:after="0" w:line="240" w:lineRule="auto"/>
        <w:jc w:val="both"/>
        <w:rPr>
          <w:sz w:val="24"/>
        </w:rPr>
      </w:pPr>
    </w:p>
    <w:p w:rsidR="009717AE" w:rsidRPr="0098137A" w:rsidRDefault="009717AE" w:rsidP="009717AE">
      <w:pPr>
        <w:widowControl w:val="0"/>
        <w:spacing w:after="0" w:line="240" w:lineRule="auto"/>
        <w:jc w:val="both"/>
        <w:rPr>
          <w:sz w:val="24"/>
          <w:szCs w:val="24"/>
        </w:rPr>
      </w:pPr>
      <w:r w:rsidRPr="0098137A">
        <w:rPr>
          <w:sz w:val="24"/>
          <w:szCs w:val="24"/>
        </w:rPr>
        <w:t>I.- Lista de asistencia, verificación de quórum del Comité de Transparencia;</w:t>
      </w:r>
    </w:p>
    <w:p w:rsidR="009717AE" w:rsidRPr="009717AE" w:rsidRDefault="009717AE" w:rsidP="009717AE">
      <w:pPr>
        <w:spacing w:after="0" w:line="240" w:lineRule="auto"/>
        <w:jc w:val="both"/>
        <w:rPr>
          <w:rFonts w:cstheme="minorHAnsi"/>
          <w:b/>
          <w:i/>
          <w:sz w:val="24"/>
          <w:szCs w:val="24"/>
        </w:rPr>
      </w:pPr>
      <w:r w:rsidRPr="0098137A">
        <w:rPr>
          <w:sz w:val="24"/>
          <w:szCs w:val="24"/>
        </w:rPr>
        <w:t>II.- Revisión, discusión</w:t>
      </w:r>
      <w:r>
        <w:rPr>
          <w:sz w:val="24"/>
          <w:szCs w:val="24"/>
        </w:rPr>
        <w:t>, aprobación o negación de la</w:t>
      </w:r>
      <w:r w:rsidRPr="0098137A">
        <w:rPr>
          <w:sz w:val="24"/>
          <w:szCs w:val="24"/>
        </w:rPr>
        <w:t xml:space="preserve"> reserva </w:t>
      </w:r>
      <w:r>
        <w:rPr>
          <w:sz w:val="24"/>
          <w:szCs w:val="24"/>
        </w:rPr>
        <w:t xml:space="preserve">parcial </w:t>
      </w:r>
      <w:r w:rsidRPr="0098137A">
        <w:rPr>
          <w:sz w:val="24"/>
          <w:szCs w:val="24"/>
        </w:rPr>
        <w:t>de</w:t>
      </w:r>
      <w:r>
        <w:rPr>
          <w:sz w:val="24"/>
          <w:szCs w:val="24"/>
        </w:rPr>
        <w:t xml:space="preserve"> la </w:t>
      </w:r>
      <w:r w:rsidRPr="0098137A">
        <w:rPr>
          <w:sz w:val="24"/>
          <w:szCs w:val="24"/>
        </w:rPr>
        <w:t>información</w:t>
      </w:r>
      <w:r>
        <w:rPr>
          <w:sz w:val="24"/>
          <w:szCs w:val="24"/>
        </w:rPr>
        <w:t xml:space="preserve"> requerida</w:t>
      </w:r>
      <w:r w:rsidRPr="0098137A">
        <w:rPr>
          <w:sz w:val="24"/>
          <w:szCs w:val="24"/>
        </w:rPr>
        <w:t xml:space="preserve"> en la solicitud de información con número de expediente DT/</w:t>
      </w:r>
      <w:r>
        <w:rPr>
          <w:sz w:val="24"/>
          <w:szCs w:val="24"/>
        </w:rPr>
        <w:t xml:space="preserve">1183/2020 y folio </w:t>
      </w:r>
      <w:proofErr w:type="spellStart"/>
      <w:r>
        <w:rPr>
          <w:sz w:val="24"/>
          <w:szCs w:val="24"/>
        </w:rPr>
        <w:t>infomex</w:t>
      </w:r>
      <w:proofErr w:type="spellEnd"/>
      <w:r>
        <w:rPr>
          <w:sz w:val="24"/>
          <w:szCs w:val="24"/>
        </w:rPr>
        <w:t xml:space="preserve"> 04416320 referente a: </w:t>
      </w:r>
      <w:r w:rsidRPr="00CE5D4E">
        <w:rPr>
          <w:rFonts w:cstheme="minorHAnsi"/>
          <w:b/>
          <w:i/>
          <w:sz w:val="24"/>
          <w:szCs w:val="24"/>
        </w:rPr>
        <w:t>“</w:t>
      </w:r>
      <w:r>
        <w:rPr>
          <w:rFonts w:cstheme="minorHAnsi"/>
          <w:b/>
          <w:i/>
          <w:sz w:val="24"/>
          <w:szCs w:val="24"/>
        </w:rPr>
        <w:t>…</w:t>
      </w:r>
      <w:r w:rsidRPr="009717AE">
        <w:rPr>
          <w:rFonts w:cstheme="minorHAnsi"/>
          <w:b/>
          <w:i/>
          <w:sz w:val="24"/>
          <w:szCs w:val="24"/>
        </w:rPr>
        <w:t xml:space="preserve">10.- Demanda presentada por el administrador y presidente del Condominio San </w:t>
      </w:r>
      <w:proofErr w:type="spellStart"/>
      <w:r w:rsidRPr="009717AE">
        <w:rPr>
          <w:rFonts w:cstheme="minorHAnsi"/>
          <w:b/>
          <w:i/>
          <w:sz w:val="24"/>
          <w:szCs w:val="24"/>
        </w:rPr>
        <w:t>Marn</w:t>
      </w:r>
      <w:proofErr w:type="spellEnd"/>
      <w:r w:rsidRPr="009717AE">
        <w:rPr>
          <w:rFonts w:cstheme="minorHAnsi"/>
          <w:b/>
          <w:i/>
          <w:sz w:val="24"/>
          <w:szCs w:val="24"/>
        </w:rPr>
        <w:t xml:space="preserve"> del Tajo 1 Uno en contra del Director de </w:t>
      </w:r>
      <w:proofErr w:type="spellStart"/>
      <w:r w:rsidRPr="009717AE">
        <w:rPr>
          <w:rFonts w:cstheme="minorHAnsi"/>
          <w:b/>
          <w:i/>
          <w:sz w:val="24"/>
          <w:szCs w:val="24"/>
        </w:rPr>
        <w:t>Parcipación</w:t>
      </w:r>
      <w:proofErr w:type="spellEnd"/>
      <w:r w:rsidRPr="009717AE">
        <w:rPr>
          <w:rFonts w:cstheme="minorHAnsi"/>
          <w:b/>
          <w:i/>
          <w:sz w:val="24"/>
          <w:szCs w:val="24"/>
        </w:rPr>
        <w:t xml:space="preserve"> Ciudadana, Director de Atención Jurídica y Secretario Técnico, ambos de la Dirección de </w:t>
      </w:r>
      <w:proofErr w:type="spellStart"/>
      <w:r w:rsidRPr="009717AE">
        <w:rPr>
          <w:rFonts w:cstheme="minorHAnsi"/>
          <w:b/>
          <w:i/>
          <w:sz w:val="24"/>
          <w:szCs w:val="24"/>
        </w:rPr>
        <w:t>Parcipación</w:t>
      </w:r>
      <w:proofErr w:type="spellEnd"/>
      <w:r w:rsidRPr="009717AE">
        <w:rPr>
          <w:rFonts w:cstheme="minorHAnsi"/>
          <w:b/>
          <w:i/>
          <w:sz w:val="24"/>
          <w:szCs w:val="24"/>
        </w:rPr>
        <w:t xml:space="preserve"> Ciudadana, todos del Ayuntamiento de Tlajomulco de Zúñiga, Jalisco, </w:t>
      </w:r>
      <w:proofErr w:type="spellStart"/>
      <w:r w:rsidRPr="009717AE">
        <w:rPr>
          <w:rFonts w:cstheme="minorHAnsi"/>
          <w:b/>
          <w:i/>
          <w:sz w:val="24"/>
          <w:szCs w:val="24"/>
        </w:rPr>
        <w:t>admida</w:t>
      </w:r>
      <w:proofErr w:type="spellEnd"/>
      <w:r w:rsidRPr="009717AE">
        <w:rPr>
          <w:rFonts w:cstheme="minorHAnsi"/>
          <w:b/>
          <w:i/>
          <w:sz w:val="24"/>
          <w:szCs w:val="24"/>
        </w:rPr>
        <w:t xml:space="preserve"> por la Tercera Sala Unitaria del Tribunal de </w:t>
      </w:r>
      <w:proofErr w:type="spellStart"/>
      <w:r w:rsidRPr="009717AE">
        <w:rPr>
          <w:rFonts w:cstheme="minorHAnsi"/>
          <w:b/>
          <w:i/>
          <w:sz w:val="24"/>
          <w:szCs w:val="24"/>
        </w:rPr>
        <w:t>Juscia</w:t>
      </w:r>
      <w:proofErr w:type="spellEnd"/>
      <w:r w:rsidRPr="009717AE">
        <w:rPr>
          <w:rFonts w:cstheme="minorHAnsi"/>
          <w:b/>
          <w:i/>
          <w:sz w:val="24"/>
          <w:szCs w:val="24"/>
        </w:rPr>
        <w:t xml:space="preserve"> </w:t>
      </w:r>
      <w:proofErr w:type="spellStart"/>
      <w:r w:rsidRPr="009717AE">
        <w:rPr>
          <w:rFonts w:cstheme="minorHAnsi"/>
          <w:b/>
          <w:i/>
          <w:sz w:val="24"/>
          <w:szCs w:val="24"/>
        </w:rPr>
        <w:t>Administrava</w:t>
      </w:r>
      <w:proofErr w:type="spellEnd"/>
      <w:r w:rsidRPr="009717AE">
        <w:rPr>
          <w:rFonts w:cstheme="minorHAnsi"/>
          <w:b/>
          <w:i/>
          <w:sz w:val="24"/>
          <w:szCs w:val="24"/>
        </w:rPr>
        <w:t xml:space="preserve"> del Estado de Jalisco, bajo expediente 910/2016</w:t>
      </w:r>
      <w:r>
        <w:rPr>
          <w:rFonts w:cstheme="minorHAnsi"/>
          <w:b/>
          <w:i/>
          <w:sz w:val="24"/>
          <w:szCs w:val="24"/>
        </w:rPr>
        <w:t>.</w:t>
      </w:r>
    </w:p>
    <w:p w:rsidR="009717AE" w:rsidRPr="009717AE" w:rsidRDefault="009717AE" w:rsidP="009717AE">
      <w:pPr>
        <w:spacing w:after="0" w:line="240" w:lineRule="auto"/>
        <w:jc w:val="both"/>
        <w:rPr>
          <w:rFonts w:cstheme="minorHAnsi"/>
          <w:b/>
          <w:i/>
          <w:sz w:val="24"/>
          <w:szCs w:val="24"/>
        </w:rPr>
      </w:pPr>
      <w:r w:rsidRPr="009717AE">
        <w:rPr>
          <w:rFonts w:cstheme="minorHAnsi"/>
          <w:b/>
          <w:i/>
          <w:sz w:val="24"/>
          <w:szCs w:val="24"/>
        </w:rPr>
        <w:t>11.- Constancias relevantes del expediente.</w:t>
      </w:r>
    </w:p>
    <w:p w:rsidR="009717AE" w:rsidRPr="009717AE" w:rsidRDefault="009717AE" w:rsidP="009717AE">
      <w:pPr>
        <w:spacing w:after="0" w:line="240" w:lineRule="auto"/>
        <w:jc w:val="both"/>
        <w:rPr>
          <w:rFonts w:cstheme="minorHAnsi"/>
          <w:b/>
          <w:i/>
          <w:sz w:val="24"/>
          <w:szCs w:val="24"/>
        </w:rPr>
      </w:pPr>
      <w:r w:rsidRPr="009717AE">
        <w:rPr>
          <w:rFonts w:cstheme="minorHAnsi"/>
          <w:b/>
          <w:i/>
          <w:sz w:val="24"/>
          <w:szCs w:val="24"/>
        </w:rPr>
        <w:t xml:space="preserve">12.- Sentencia del 05 de octubre de 2018, dictada por la Sala Superior del Tribunal de </w:t>
      </w:r>
      <w:proofErr w:type="spellStart"/>
      <w:r w:rsidRPr="009717AE">
        <w:rPr>
          <w:rFonts w:cstheme="minorHAnsi"/>
          <w:b/>
          <w:i/>
          <w:sz w:val="24"/>
          <w:szCs w:val="24"/>
        </w:rPr>
        <w:t>Juscia</w:t>
      </w:r>
      <w:proofErr w:type="spellEnd"/>
      <w:r w:rsidRPr="009717AE">
        <w:rPr>
          <w:rFonts w:cstheme="minorHAnsi"/>
          <w:b/>
          <w:i/>
          <w:sz w:val="24"/>
          <w:szCs w:val="24"/>
        </w:rPr>
        <w:t xml:space="preserve"> </w:t>
      </w:r>
      <w:proofErr w:type="spellStart"/>
      <w:r w:rsidRPr="009717AE">
        <w:rPr>
          <w:rFonts w:cstheme="minorHAnsi"/>
          <w:b/>
          <w:i/>
          <w:sz w:val="24"/>
          <w:szCs w:val="24"/>
        </w:rPr>
        <w:t>Administrava</w:t>
      </w:r>
      <w:proofErr w:type="spellEnd"/>
      <w:r w:rsidRPr="009717AE">
        <w:rPr>
          <w:rFonts w:cstheme="minorHAnsi"/>
          <w:b/>
          <w:i/>
          <w:sz w:val="24"/>
          <w:szCs w:val="24"/>
        </w:rPr>
        <w:t xml:space="preserve"> referente al expediente mencionado.</w:t>
      </w:r>
    </w:p>
    <w:p w:rsidR="009717AE" w:rsidRPr="00CE5D4E" w:rsidRDefault="009717AE" w:rsidP="009717AE">
      <w:pPr>
        <w:spacing w:after="0" w:line="240" w:lineRule="auto"/>
        <w:jc w:val="both"/>
        <w:rPr>
          <w:rFonts w:eastAsia="Times New Roman" w:cstheme="minorHAnsi"/>
          <w:b/>
          <w:i/>
          <w:sz w:val="24"/>
          <w:szCs w:val="24"/>
          <w:lang w:eastAsia="es-MX"/>
        </w:rPr>
      </w:pPr>
      <w:r w:rsidRPr="009717AE">
        <w:rPr>
          <w:rFonts w:cstheme="minorHAnsi"/>
          <w:b/>
          <w:i/>
          <w:sz w:val="24"/>
          <w:szCs w:val="24"/>
        </w:rPr>
        <w:t xml:space="preserve">13.- Fallo </w:t>
      </w:r>
      <w:proofErr w:type="spellStart"/>
      <w:r w:rsidRPr="009717AE">
        <w:rPr>
          <w:rFonts w:cstheme="minorHAnsi"/>
          <w:b/>
          <w:i/>
          <w:sz w:val="24"/>
          <w:szCs w:val="24"/>
        </w:rPr>
        <w:t>emido</w:t>
      </w:r>
      <w:proofErr w:type="spellEnd"/>
      <w:r w:rsidRPr="009717AE">
        <w:rPr>
          <w:rFonts w:cstheme="minorHAnsi"/>
          <w:b/>
          <w:i/>
          <w:sz w:val="24"/>
          <w:szCs w:val="24"/>
        </w:rPr>
        <w:t xml:space="preserve"> por el Sexto Tribunal Colegiado en materia </w:t>
      </w:r>
      <w:proofErr w:type="spellStart"/>
      <w:r w:rsidRPr="009717AE">
        <w:rPr>
          <w:rFonts w:cstheme="minorHAnsi"/>
          <w:b/>
          <w:i/>
          <w:sz w:val="24"/>
          <w:szCs w:val="24"/>
        </w:rPr>
        <w:t>Administrava</w:t>
      </w:r>
      <w:proofErr w:type="spellEnd"/>
      <w:r w:rsidRPr="009717AE">
        <w:rPr>
          <w:rFonts w:cstheme="minorHAnsi"/>
          <w:b/>
          <w:i/>
          <w:sz w:val="24"/>
          <w:szCs w:val="24"/>
        </w:rPr>
        <w:t xml:space="preserve"> del Tercer Circuito, amparo directo 388/2018</w:t>
      </w:r>
      <w:r>
        <w:rPr>
          <w:rFonts w:cstheme="minorHAnsi"/>
          <w:b/>
          <w:i/>
          <w:sz w:val="24"/>
          <w:szCs w:val="24"/>
        </w:rPr>
        <w:t>…</w:t>
      </w:r>
      <w:r w:rsidRPr="00CE5D4E">
        <w:rPr>
          <w:rFonts w:eastAsia="Times New Roman" w:cstheme="minorHAnsi"/>
          <w:b/>
          <w:i/>
          <w:sz w:val="24"/>
          <w:szCs w:val="24"/>
          <w:lang w:eastAsia="es-MX"/>
        </w:rPr>
        <w:t>”</w:t>
      </w:r>
      <w:r w:rsidRPr="00CE5D4E">
        <w:rPr>
          <w:rFonts w:cstheme="minorHAnsi"/>
          <w:b/>
          <w:i/>
          <w:sz w:val="24"/>
          <w:szCs w:val="24"/>
        </w:rPr>
        <w:t xml:space="preserve"> (</w:t>
      </w:r>
      <w:proofErr w:type="gramStart"/>
      <w:r w:rsidRPr="00CE5D4E">
        <w:rPr>
          <w:rFonts w:cstheme="minorHAnsi"/>
          <w:b/>
          <w:i/>
          <w:sz w:val="24"/>
          <w:szCs w:val="24"/>
        </w:rPr>
        <w:t>sic</w:t>
      </w:r>
      <w:proofErr w:type="gramEnd"/>
      <w:r w:rsidRPr="00CE5D4E">
        <w:rPr>
          <w:rFonts w:cstheme="minorHAnsi"/>
          <w:b/>
          <w:i/>
          <w:sz w:val="24"/>
          <w:szCs w:val="24"/>
        </w:rPr>
        <w:t>).</w:t>
      </w:r>
    </w:p>
    <w:p w:rsidR="009717AE" w:rsidRPr="0098137A" w:rsidRDefault="009717AE" w:rsidP="009717AE">
      <w:pPr>
        <w:spacing w:after="0" w:line="240" w:lineRule="auto"/>
        <w:jc w:val="both"/>
        <w:rPr>
          <w:rFonts w:eastAsia="SimSun"/>
          <w:b/>
          <w:i/>
          <w:sz w:val="24"/>
          <w:szCs w:val="24"/>
        </w:rPr>
      </w:pPr>
      <w:r w:rsidRPr="0098137A">
        <w:rPr>
          <w:sz w:val="24"/>
        </w:rPr>
        <w:t>III.- Asuntos Generales.</w:t>
      </w:r>
    </w:p>
    <w:p w:rsidR="009717AE" w:rsidRPr="0098137A" w:rsidRDefault="009717AE" w:rsidP="009717AE">
      <w:pPr>
        <w:widowControl w:val="0"/>
        <w:spacing w:after="0" w:line="240" w:lineRule="auto"/>
        <w:jc w:val="both"/>
        <w:rPr>
          <w:sz w:val="24"/>
        </w:rPr>
      </w:pPr>
    </w:p>
    <w:p w:rsidR="009717AE" w:rsidRPr="0098137A" w:rsidRDefault="009717AE" w:rsidP="009717AE">
      <w:pPr>
        <w:widowControl w:val="0"/>
        <w:spacing w:after="0" w:line="240" w:lineRule="auto"/>
        <w:jc w:val="center"/>
        <w:rPr>
          <w:rFonts w:cs="Arial"/>
          <w:b/>
          <w:sz w:val="24"/>
        </w:rPr>
      </w:pPr>
      <w:r w:rsidRPr="0098137A">
        <w:rPr>
          <w:rFonts w:cs="Arial"/>
          <w:b/>
          <w:sz w:val="24"/>
        </w:rPr>
        <w:t>DESARROLLO DEL ORDEN DEL DÍA</w:t>
      </w:r>
    </w:p>
    <w:p w:rsidR="009717AE" w:rsidRPr="0098137A" w:rsidRDefault="009717AE" w:rsidP="009717AE">
      <w:pPr>
        <w:widowControl w:val="0"/>
        <w:spacing w:after="0" w:line="240" w:lineRule="auto"/>
        <w:rPr>
          <w:rFonts w:cs="Arial"/>
          <w:b/>
          <w:sz w:val="24"/>
        </w:rPr>
      </w:pPr>
    </w:p>
    <w:p w:rsidR="009717AE" w:rsidRPr="0098137A" w:rsidRDefault="009717AE" w:rsidP="009717AE">
      <w:pPr>
        <w:widowControl w:val="0"/>
        <w:spacing w:after="0" w:line="240" w:lineRule="auto"/>
        <w:jc w:val="both"/>
        <w:rPr>
          <w:b/>
          <w:sz w:val="24"/>
          <w:szCs w:val="24"/>
        </w:rPr>
      </w:pPr>
      <w:r w:rsidRPr="0098137A">
        <w:rPr>
          <w:b/>
          <w:sz w:val="24"/>
          <w:szCs w:val="24"/>
        </w:rPr>
        <w:t>I. LISTA DE ASISTENCIA, VERIFICACIÓN DE QUÓRUM E INTEGRACIÓN DEL COMITÉ DE CLASIFICACIÓN</w:t>
      </w:r>
    </w:p>
    <w:p w:rsidR="009717AE" w:rsidRPr="0098137A" w:rsidRDefault="009717AE" w:rsidP="009717AE">
      <w:pPr>
        <w:widowControl w:val="0"/>
        <w:spacing w:after="0" w:line="240" w:lineRule="auto"/>
        <w:jc w:val="both"/>
        <w:rPr>
          <w:b/>
          <w:sz w:val="24"/>
          <w:szCs w:val="24"/>
        </w:rPr>
      </w:pPr>
    </w:p>
    <w:p w:rsidR="009717AE" w:rsidRPr="0098137A" w:rsidRDefault="009717AE" w:rsidP="009717AE">
      <w:pPr>
        <w:widowControl w:val="0"/>
        <w:spacing w:after="0" w:line="240" w:lineRule="auto"/>
        <w:ind w:firstLine="708"/>
        <w:jc w:val="both"/>
        <w:rPr>
          <w:sz w:val="24"/>
          <w:szCs w:val="24"/>
        </w:rPr>
      </w:pPr>
      <w:r w:rsidRPr="0098137A">
        <w:rPr>
          <w:sz w:val="24"/>
          <w:szCs w:val="24"/>
        </w:rPr>
        <w:t xml:space="preserve">Para dar inicio con el desarrollo del orden del día aprobado, Miguel </w:t>
      </w:r>
      <w:proofErr w:type="spellStart"/>
      <w:r w:rsidRPr="0098137A">
        <w:rPr>
          <w:sz w:val="24"/>
          <w:szCs w:val="24"/>
        </w:rPr>
        <w:t>Osbaldo</w:t>
      </w:r>
      <w:proofErr w:type="spellEnd"/>
      <w:r w:rsidRPr="0098137A">
        <w:rPr>
          <w:sz w:val="24"/>
          <w:szCs w:val="24"/>
        </w:rPr>
        <w:t xml:space="preserve"> Carreón Pérez, Presidente del Comité, pasó lista de asistencia para verificar la integración del quórum necesario para la presente sesión, determinándose la presencia de:</w:t>
      </w:r>
    </w:p>
    <w:p w:rsidR="009717AE" w:rsidRPr="0098137A" w:rsidRDefault="009717AE" w:rsidP="009717AE">
      <w:pPr>
        <w:widowControl w:val="0"/>
        <w:spacing w:after="0" w:line="240" w:lineRule="auto"/>
        <w:ind w:firstLine="708"/>
        <w:jc w:val="both"/>
        <w:rPr>
          <w:sz w:val="24"/>
          <w:szCs w:val="24"/>
        </w:rPr>
      </w:pPr>
    </w:p>
    <w:p w:rsidR="009717AE" w:rsidRPr="0098137A" w:rsidRDefault="009717AE" w:rsidP="009717AE">
      <w:pPr>
        <w:widowControl w:val="0"/>
        <w:numPr>
          <w:ilvl w:val="0"/>
          <w:numId w:val="1"/>
        </w:numPr>
        <w:spacing w:after="0" w:line="240" w:lineRule="auto"/>
        <w:jc w:val="both"/>
        <w:rPr>
          <w:b/>
          <w:sz w:val="24"/>
          <w:szCs w:val="24"/>
        </w:rPr>
      </w:pPr>
      <w:r w:rsidRPr="0098137A">
        <w:rPr>
          <w:sz w:val="24"/>
          <w:szCs w:val="24"/>
        </w:rPr>
        <w:t xml:space="preserve">Miguel </w:t>
      </w:r>
      <w:proofErr w:type="spellStart"/>
      <w:r w:rsidRPr="0098137A">
        <w:rPr>
          <w:sz w:val="24"/>
          <w:szCs w:val="24"/>
        </w:rPr>
        <w:t>Osbaldo</w:t>
      </w:r>
      <w:proofErr w:type="spellEnd"/>
      <w:r w:rsidRPr="0098137A">
        <w:rPr>
          <w:sz w:val="24"/>
          <w:szCs w:val="24"/>
        </w:rPr>
        <w:t xml:space="preserve"> Carreón Pérez, Sindico y Presidente del Comité; </w:t>
      </w:r>
    </w:p>
    <w:p w:rsidR="009717AE" w:rsidRPr="0098137A" w:rsidRDefault="009717AE" w:rsidP="009717AE">
      <w:pPr>
        <w:pStyle w:val="Prrafodelista"/>
        <w:numPr>
          <w:ilvl w:val="0"/>
          <w:numId w:val="1"/>
        </w:numPr>
        <w:spacing w:after="0" w:line="240" w:lineRule="auto"/>
        <w:jc w:val="both"/>
        <w:rPr>
          <w:rFonts w:asciiTheme="minorHAnsi" w:hAnsiTheme="minorHAnsi"/>
          <w:sz w:val="23"/>
          <w:szCs w:val="23"/>
        </w:rPr>
      </w:pPr>
      <w:r w:rsidRPr="0098137A">
        <w:rPr>
          <w:rFonts w:asciiTheme="minorHAnsi" w:hAnsiTheme="minorHAnsi"/>
          <w:sz w:val="24"/>
          <w:szCs w:val="24"/>
        </w:rPr>
        <w:t>José Luis Ochoa González, Contralor Municipal</w:t>
      </w:r>
      <w:r w:rsidRPr="0098137A">
        <w:rPr>
          <w:rFonts w:asciiTheme="minorHAnsi" w:hAnsiTheme="minorHAnsi"/>
          <w:sz w:val="23"/>
          <w:szCs w:val="23"/>
        </w:rPr>
        <w:t xml:space="preserve"> e integrante del Comité; y </w:t>
      </w:r>
    </w:p>
    <w:p w:rsidR="009717AE" w:rsidRPr="0098137A" w:rsidRDefault="009717AE" w:rsidP="009717AE">
      <w:pPr>
        <w:pStyle w:val="Prrafodelista"/>
        <w:numPr>
          <w:ilvl w:val="0"/>
          <w:numId w:val="1"/>
        </w:numPr>
        <w:spacing w:after="0" w:line="240" w:lineRule="auto"/>
        <w:jc w:val="both"/>
        <w:rPr>
          <w:rFonts w:asciiTheme="minorHAnsi" w:hAnsiTheme="minorHAnsi"/>
          <w:sz w:val="23"/>
          <w:szCs w:val="23"/>
        </w:rPr>
      </w:pPr>
      <w:r w:rsidRPr="0098137A">
        <w:rPr>
          <w:rFonts w:asciiTheme="minorHAnsi" w:hAnsiTheme="minorHAnsi"/>
          <w:sz w:val="24"/>
          <w:szCs w:val="24"/>
        </w:rPr>
        <w:t>Melina Ramos Muñoz, Director de Transparencia y Secretario del Comité.</w:t>
      </w:r>
    </w:p>
    <w:p w:rsidR="009717AE" w:rsidRPr="0098137A" w:rsidRDefault="009717AE" w:rsidP="009717AE">
      <w:pPr>
        <w:spacing w:after="0" w:line="240" w:lineRule="auto"/>
        <w:jc w:val="both"/>
        <w:rPr>
          <w:sz w:val="23"/>
          <w:szCs w:val="23"/>
        </w:rPr>
      </w:pPr>
    </w:p>
    <w:p w:rsidR="009717AE" w:rsidRPr="0098137A" w:rsidRDefault="009717AE" w:rsidP="009717AE">
      <w:pPr>
        <w:widowControl w:val="0"/>
        <w:spacing w:after="0" w:line="240" w:lineRule="auto"/>
        <w:jc w:val="both"/>
        <w:rPr>
          <w:i/>
          <w:sz w:val="24"/>
        </w:rPr>
      </w:pPr>
      <w:r w:rsidRPr="0098137A">
        <w:rPr>
          <w:b/>
          <w:i/>
          <w:sz w:val="24"/>
          <w:u w:val="single"/>
        </w:rPr>
        <w:t>ACUERDO PRIMERO</w:t>
      </w:r>
      <w:r w:rsidRPr="0098137A">
        <w:rPr>
          <w:b/>
          <w:i/>
          <w:sz w:val="24"/>
        </w:rPr>
        <w:t xml:space="preserve">.- APROBACIÓN UNÁNIME DEL PRIMER PUNTO DEL ORDEN DEL DÍA: </w:t>
      </w:r>
      <w:r w:rsidRPr="0098137A">
        <w:rPr>
          <w:i/>
          <w:sz w:val="24"/>
        </w:rPr>
        <w:t xml:space="preserve">Considerando lo anterior, </w:t>
      </w:r>
      <w:r w:rsidRPr="0098137A">
        <w:rPr>
          <w:i/>
          <w:sz w:val="24"/>
          <w:u w:val="single"/>
        </w:rPr>
        <w:t>se acordó de forma unánime</w:t>
      </w:r>
      <w:r w:rsidRPr="0098137A">
        <w:rPr>
          <w:i/>
          <w:sz w:val="24"/>
        </w:rPr>
        <w:t xml:space="preserve">, debido a que se encuentran presentes la totalidad de los miembros del Comité, dar por iniciada la presente sesión extraordinaria. </w:t>
      </w:r>
    </w:p>
    <w:p w:rsidR="009717AE" w:rsidRPr="0098137A" w:rsidRDefault="009717AE" w:rsidP="009717AE">
      <w:pPr>
        <w:widowControl w:val="0"/>
        <w:spacing w:after="0" w:line="240" w:lineRule="auto"/>
        <w:jc w:val="both"/>
        <w:rPr>
          <w:i/>
          <w:sz w:val="24"/>
        </w:rPr>
      </w:pPr>
    </w:p>
    <w:p w:rsidR="009717AE" w:rsidRPr="009717AE" w:rsidRDefault="009717AE" w:rsidP="009717AE">
      <w:pPr>
        <w:spacing w:after="0" w:line="240" w:lineRule="auto"/>
        <w:jc w:val="both"/>
        <w:rPr>
          <w:rFonts w:cstheme="minorHAnsi"/>
          <w:b/>
          <w:i/>
          <w:sz w:val="24"/>
          <w:szCs w:val="24"/>
        </w:rPr>
      </w:pPr>
      <w:r w:rsidRPr="0098137A">
        <w:rPr>
          <w:b/>
          <w:caps/>
          <w:sz w:val="24"/>
          <w:szCs w:val="24"/>
        </w:rPr>
        <w:lastRenderedPageBreak/>
        <w:t>II.</w:t>
      </w:r>
      <w:r w:rsidRPr="0098137A">
        <w:rPr>
          <w:sz w:val="24"/>
          <w:szCs w:val="24"/>
        </w:rPr>
        <w:t xml:space="preserve"> </w:t>
      </w:r>
      <w:r w:rsidRPr="0098137A">
        <w:rPr>
          <w:b/>
          <w:caps/>
          <w:sz w:val="24"/>
          <w:szCs w:val="24"/>
        </w:rPr>
        <w:t>Revisión, discusión</w:t>
      </w:r>
      <w:r>
        <w:rPr>
          <w:b/>
          <w:caps/>
          <w:sz w:val="24"/>
          <w:szCs w:val="24"/>
        </w:rPr>
        <w:t>, APROBACIÓN O NEGACIÓN</w:t>
      </w:r>
      <w:r w:rsidRPr="0098137A">
        <w:rPr>
          <w:b/>
          <w:caps/>
          <w:sz w:val="24"/>
          <w:szCs w:val="24"/>
        </w:rPr>
        <w:t xml:space="preserve"> </w:t>
      </w:r>
      <w:r>
        <w:rPr>
          <w:b/>
          <w:caps/>
          <w:sz w:val="24"/>
          <w:szCs w:val="24"/>
        </w:rPr>
        <w:t xml:space="preserve">de la reserva de la informacion contenida en </w:t>
      </w:r>
      <w:r w:rsidRPr="0098137A">
        <w:rPr>
          <w:b/>
          <w:sz w:val="24"/>
          <w:szCs w:val="24"/>
        </w:rPr>
        <w:t xml:space="preserve">LA SOLICITUD DE INFORMACIÓN CON NÚMERO DE EXPEDIENTE </w:t>
      </w:r>
      <w:r>
        <w:rPr>
          <w:b/>
          <w:sz w:val="24"/>
          <w:szCs w:val="24"/>
        </w:rPr>
        <w:t>DT/1183/2020</w:t>
      </w:r>
      <w:r w:rsidRPr="00671053">
        <w:rPr>
          <w:b/>
          <w:sz w:val="24"/>
          <w:szCs w:val="24"/>
        </w:rPr>
        <w:t xml:space="preserve"> </w:t>
      </w:r>
      <w:r w:rsidRPr="00732E70">
        <w:rPr>
          <w:b/>
          <w:sz w:val="24"/>
          <w:szCs w:val="24"/>
        </w:rPr>
        <w:t xml:space="preserve">Y FOLIO INFOMEX </w:t>
      </w:r>
      <w:r>
        <w:rPr>
          <w:b/>
          <w:sz w:val="24"/>
          <w:szCs w:val="24"/>
        </w:rPr>
        <w:t xml:space="preserve">04416320 </w:t>
      </w:r>
      <w:r w:rsidRPr="00671053">
        <w:rPr>
          <w:b/>
          <w:sz w:val="24"/>
          <w:szCs w:val="24"/>
        </w:rPr>
        <w:t>REFERENTE</w:t>
      </w:r>
      <w:r>
        <w:rPr>
          <w:b/>
          <w:sz w:val="24"/>
          <w:szCs w:val="24"/>
        </w:rPr>
        <w:t xml:space="preserve"> </w:t>
      </w:r>
      <w:r w:rsidRPr="00671053">
        <w:rPr>
          <w:b/>
          <w:sz w:val="24"/>
          <w:szCs w:val="24"/>
        </w:rPr>
        <w:t xml:space="preserve">A: </w:t>
      </w:r>
      <w:r w:rsidRPr="00CE5D4E">
        <w:rPr>
          <w:rFonts w:cstheme="minorHAnsi"/>
          <w:b/>
          <w:i/>
          <w:sz w:val="24"/>
          <w:szCs w:val="24"/>
        </w:rPr>
        <w:t>“</w:t>
      </w:r>
      <w:r>
        <w:rPr>
          <w:rFonts w:cstheme="minorHAnsi"/>
          <w:b/>
          <w:i/>
          <w:sz w:val="24"/>
          <w:szCs w:val="24"/>
        </w:rPr>
        <w:t>…</w:t>
      </w:r>
      <w:r w:rsidRPr="009717AE">
        <w:rPr>
          <w:rFonts w:cstheme="minorHAnsi"/>
          <w:b/>
          <w:i/>
          <w:sz w:val="24"/>
          <w:szCs w:val="24"/>
        </w:rPr>
        <w:t xml:space="preserve">10.- Demanda presentada por el administrador y presidente del Condominio San </w:t>
      </w:r>
      <w:proofErr w:type="spellStart"/>
      <w:r w:rsidRPr="009717AE">
        <w:rPr>
          <w:rFonts w:cstheme="minorHAnsi"/>
          <w:b/>
          <w:i/>
          <w:sz w:val="24"/>
          <w:szCs w:val="24"/>
        </w:rPr>
        <w:t>Marn</w:t>
      </w:r>
      <w:proofErr w:type="spellEnd"/>
      <w:r w:rsidRPr="009717AE">
        <w:rPr>
          <w:rFonts w:cstheme="minorHAnsi"/>
          <w:b/>
          <w:i/>
          <w:sz w:val="24"/>
          <w:szCs w:val="24"/>
        </w:rPr>
        <w:t xml:space="preserve"> del Tajo 1 Uno en contra del Director de </w:t>
      </w:r>
      <w:proofErr w:type="spellStart"/>
      <w:r w:rsidRPr="009717AE">
        <w:rPr>
          <w:rFonts w:cstheme="minorHAnsi"/>
          <w:b/>
          <w:i/>
          <w:sz w:val="24"/>
          <w:szCs w:val="24"/>
        </w:rPr>
        <w:t>Parcipación</w:t>
      </w:r>
      <w:proofErr w:type="spellEnd"/>
      <w:r w:rsidRPr="009717AE">
        <w:rPr>
          <w:rFonts w:cstheme="minorHAnsi"/>
          <w:b/>
          <w:i/>
          <w:sz w:val="24"/>
          <w:szCs w:val="24"/>
        </w:rPr>
        <w:t xml:space="preserve"> Ciudadana, Director de Atención Jurídica y Secretario Técnico, ambos de la Dirección de </w:t>
      </w:r>
      <w:proofErr w:type="spellStart"/>
      <w:r w:rsidRPr="009717AE">
        <w:rPr>
          <w:rFonts w:cstheme="minorHAnsi"/>
          <w:b/>
          <w:i/>
          <w:sz w:val="24"/>
          <w:szCs w:val="24"/>
        </w:rPr>
        <w:t>Parcipación</w:t>
      </w:r>
      <w:proofErr w:type="spellEnd"/>
      <w:r w:rsidRPr="009717AE">
        <w:rPr>
          <w:rFonts w:cstheme="minorHAnsi"/>
          <w:b/>
          <w:i/>
          <w:sz w:val="24"/>
          <w:szCs w:val="24"/>
        </w:rPr>
        <w:t xml:space="preserve"> Ciudadana, todos del Ayuntamiento de Tlajomulco de Zúñiga, Jalisco, </w:t>
      </w:r>
      <w:proofErr w:type="spellStart"/>
      <w:r w:rsidRPr="009717AE">
        <w:rPr>
          <w:rFonts w:cstheme="minorHAnsi"/>
          <w:b/>
          <w:i/>
          <w:sz w:val="24"/>
          <w:szCs w:val="24"/>
        </w:rPr>
        <w:t>admida</w:t>
      </w:r>
      <w:proofErr w:type="spellEnd"/>
      <w:r w:rsidRPr="009717AE">
        <w:rPr>
          <w:rFonts w:cstheme="minorHAnsi"/>
          <w:b/>
          <w:i/>
          <w:sz w:val="24"/>
          <w:szCs w:val="24"/>
        </w:rPr>
        <w:t xml:space="preserve"> por la Tercera Sala Unitaria del Tribunal de </w:t>
      </w:r>
      <w:proofErr w:type="spellStart"/>
      <w:r w:rsidRPr="009717AE">
        <w:rPr>
          <w:rFonts w:cstheme="minorHAnsi"/>
          <w:b/>
          <w:i/>
          <w:sz w:val="24"/>
          <w:szCs w:val="24"/>
        </w:rPr>
        <w:t>Juscia</w:t>
      </w:r>
      <w:proofErr w:type="spellEnd"/>
      <w:r w:rsidRPr="009717AE">
        <w:rPr>
          <w:rFonts w:cstheme="minorHAnsi"/>
          <w:b/>
          <w:i/>
          <w:sz w:val="24"/>
          <w:szCs w:val="24"/>
        </w:rPr>
        <w:t xml:space="preserve"> </w:t>
      </w:r>
      <w:proofErr w:type="spellStart"/>
      <w:r w:rsidRPr="009717AE">
        <w:rPr>
          <w:rFonts w:cstheme="minorHAnsi"/>
          <w:b/>
          <w:i/>
          <w:sz w:val="24"/>
          <w:szCs w:val="24"/>
        </w:rPr>
        <w:t>Administrava</w:t>
      </w:r>
      <w:proofErr w:type="spellEnd"/>
      <w:r w:rsidRPr="009717AE">
        <w:rPr>
          <w:rFonts w:cstheme="minorHAnsi"/>
          <w:b/>
          <w:i/>
          <w:sz w:val="24"/>
          <w:szCs w:val="24"/>
        </w:rPr>
        <w:t xml:space="preserve"> del Estado de Jalisco, bajo expediente 910/2016</w:t>
      </w:r>
      <w:r>
        <w:rPr>
          <w:rFonts w:cstheme="minorHAnsi"/>
          <w:b/>
          <w:i/>
          <w:sz w:val="24"/>
          <w:szCs w:val="24"/>
        </w:rPr>
        <w:t>.</w:t>
      </w:r>
    </w:p>
    <w:p w:rsidR="009717AE" w:rsidRPr="009717AE" w:rsidRDefault="009717AE" w:rsidP="009717AE">
      <w:pPr>
        <w:spacing w:after="0" w:line="240" w:lineRule="auto"/>
        <w:jc w:val="both"/>
        <w:rPr>
          <w:rFonts w:cstheme="minorHAnsi"/>
          <w:b/>
          <w:i/>
          <w:sz w:val="24"/>
          <w:szCs w:val="24"/>
        </w:rPr>
      </w:pPr>
      <w:r w:rsidRPr="009717AE">
        <w:rPr>
          <w:rFonts w:cstheme="minorHAnsi"/>
          <w:b/>
          <w:i/>
          <w:sz w:val="24"/>
          <w:szCs w:val="24"/>
        </w:rPr>
        <w:t>11.- Constancias relevantes del expediente.</w:t>
      </w:r>
    </w:p>
    <w:p w:rsidR="009717AE" w:rsidRPr="009717AE" w:rsidRDefault="009717AE" w:rsidP="009717AE">
      <w:pPr>
        <w:spacing w:after="0" w:line="240" w:lineRule="auto"/>
        <w:jc w:val="both"/>
        <w:rPr>
          <w:rFonts w:cstheme="minorHAnsi"/>
          <w:b/>
          <w:i/>
          <w:sz w:val="24"/>
          <w:szCs w:val="24"/>
        </w:rPr>
      </w:pPr>
      <w:r w:rsidRPr="009717AE">
        <w:rPr>
          <w:rFonts w:cstheme="minorHAnsi"/>
          <w:b/>
          <w:i/>
          <w:sz w:val="24"/>
          <w:szCs w:val="24"/>
        </w:rPr>
        <w:t xml:space="preserve">12.- Sentencia del 05 de octubre de 2018, dictada por la Sala Superior del Tribunal de </w:t>
      </w:r>
      <w:proofErr w:type="spellStart"/>
      <w:r w:rsidRPr="009717AE">
        <w:rPr>
          <w:rFonts w:cstheme="minorHAnsi"/>
          <w:b/>
          <w:i/>
          <w:sz w:val="24"/>
          <w:szCs w:val="24"/>
        </w:rPr>
        <w:t>Juscia</w:t>
      </w:r>
      <w:proofErr w:type="spellEnd"/>
      <w:r w:rsidRPr="009717AE">
        <w:rPr>
          <w:rFonts w:cstheme="minorHAnsi"/>
          <w:b/>
          <w:i/>
          <w:sz w:val="24"/>
          <w:szCs w:val="24"/>
        </w:rPr>
        <w:t xml:space="preserve"> </w:t>
      </w:r>
      <w:proofErr w:type="spellStart"/>
      <w:r w:rsidRPr="009717AE">
        <w:rPr>
          <w:rFonts w:cstheme="minorHAnsi"/>
          <w:b/>
          <w:i/>
          <w:sz w:val="24"/>
          <w:szCs w:val="24"/>
        </w:rPr>
        <w:t>Administrava</w:t>
      </w:r>
      <w:proofErr w:type="spellEnd"/>
      <w:r w:rsidRPr="009717AE">
        <w:rPr>
          <w:rFonts w:cstheme="minorHAnsi"/>
          <w:b/>
          <w:i/>
          <w:sz w:val="24"/>
          <w:szCs w:val="24"/>
        </w:rPr>
        <w:t xml:space="preserve"> referente al expediente mencionado.</w:t>
      </w:r>
    </w:p>
    <w:p w:rsidR="009717AE" w:rsidRDefault="009717AE" w:rsidP="009717AE">
      <w:pPr>
        <w:spacing w:after="0" w:line="240" w:lineRule="auto"/>
        <w:jc w:val="both"/>
        <w:rPr>
          <w:rFonts w:eastAsia="Times New Roman" w:cstheme="minorHAnsi"/>
          <w:b/>
          <w:i/>
          <w:sz w:val="24"/>
          <w:szCs w:val="24"/>
          <w:lang w:eastAsia="es-MX"/>
        </w:rPr>
      </w:pPr>
      <w:r w:rsidRPr="009717AE">
        <w:rPr>
          <w:rFonts w:cstheme="minorHAnsi"/>
          <w:b/>
          <w:i/>
          <w:sz w:val="24"/>
          <w:szCs w:val="24"/>
        </w:rPr>
        <w:t xml:space="preserve">13.- Fallo </w:t>
      </w:r>
      <w:proofErr w:type="spellStart"/>
      <w:r w:rsidRPr="009717AE">
        <w:rPr>
          <w:rFonts w:cstheme="minorHAnsi"/>
          <w:b/>
          <w:i/>
          <w:sz w:val="24"/>
          <w:szCs w:val="24"/>
        </w:rPr>
        <w:t>emido</w:t>
      </w:r>
      <w:proofErr w:type="spellEnd"/>
      <w:r w:rsidRPr="009717AE">
        <w:rPr>
          <w:rFonts w:cstheme="minorHAnsi"/>
          <w:b/>
          <w:i/>
          <w:sz w:val="24"/>
          <w:szCs w:val="24"/>
        </w:rPr>
        <w:t xml:space="preserve"> por el Sexto Tribunal Colegiado en materia </w:t>
      </w:r>
      <w:proofErr w:type="spellStart"/>
      <w:r w:rsidRPr="009717AE">
        <w:rPr>
          <w:rFonts w:cstheme="minorHAnsi"/>
          <w:b/>
          <w:i/>
          <w:sz w:val="24"/>
          <w:szCs w:val="24"/>
        </w:rPr>
        <w:t>Administrava</w:t>
      </w:r>
      <w:proofErr w:type="spellEnd"/>
      <w:r w:rsidRPr="009717AE">
        <w:rPr>
          <w:rFonts w:cstheme="minorHAnsi"/>
          <w:b/>
          <w:i/>
          <w:sz w:val="24"/>
          <w:szCs w:val="24"/>
        </w:rPr>
        <w:t xml:space="preserve"> del Tercer Circuito, amparo directo 388/2018</w:t>
      </w:r>
      <w:r>
        <w:rPr>
          <w:rFonts w:cstheme="minorHAnsi"/>
          <w:b/>
          <w:i/>
          <w:sz w:val="24"/>
          <w:szCs w:val="24"/>
        </w:rPr>
        <w:t>…</w:t>
      </w:r>
      <w:r w:rsidRPr="00CE5D4E">
        <w:rPr>
          <w:rFonts w:eastAsia="Times New Roman" w:cstheme="minorHAnsi"/>
          <w:b/>
          <w:i/>
          <w:sz w:val="24"/>
          <w:szCs w:val="24"/>
          <w:lang w:eastAsia="es-MX"/>
        </w:rPr>
        <w:t>”</w:t>
      </w:r>
      <w:r w:rsidRPr="00CE5D4E">
        <w:rPr>
          <w:rFonts w:cstheme="minorHAnsi"/>
          <w:b/>
          <w:i/>
          <w:sz w:val="24"/>
          <w:szCs w:val="24"/>
        </w:rPr>
        <w:t xml:space="preserve"> (</w:t>
      </w:r>
      <w:proofErr w:type="gramStart"/>
      <w:r w:rsidRPr="00CE5D4E">
        <w:rPr>
          <w:rFonts w:cstheme="minorHAnsi"/>
          <w:b/>
          <w:i/>
          <w:sz w:val="24"/>
          <w:szCs w:val="24"/>
        </w:rPr>
        <w:t>sic</w:t>
      </w:r>
      <w:proofErr w:type="gramEnd"/>
      <w:r w:rsidRPr="00CE5D4E">
        <w:rPr>
          <w:rFonts w:cstheme="minorHAnsi"/>
          <w:b/>
          <w:i/>
          <w:sz w:val="24"/>
          <w:szCs w:val="24"/>
        </w:rPr>
        <w:t>).</w:t>
      </w:r>
    </w:p>
    <w:p w:rsidR="009717AE" w:rsidRDefault="009717AE" w:rsidP="009717AE">
      <w:pPr>
        <w:spacing w:after="0" w:line="240" w:lineRule="auto"/>
        <w:jc w:val="both"/>
        <w:rPr>
          <w:rFonts w:eastAsia="Times New Roman" w:cstheme="minorHAnsi"/>
          <w:b/>
          <w:i/>
          <w:sz w:val="24"/>
          <w:szCs w:val="24"/>
          <w:lang w:eastAsia="es-MX"/>
        </w:rPr>
      </w:pPr>
    </w:p>
    <w:p w:rsidR="009717AE" w:rsidRPr="00CE5D4E" w:rsidRDefault="009717AE" w:rsidP="009717AE">
      <w:pPr>
        <w:spacing w:after="0" w:line="240" w:lineRule="auto"/>
        <w:ind w:firstLine="708"/>
        <w:jc w:val="both"/>
        <w:rPr>
          <w:rFonts w:eastAsia="Times New Roman" w:cstheme="minorHAnsi"/>
          <w:b/>
          <w:i/>
          <w:sz w:val="24"/>
          <w:szCs w:val="24"/>
          <w:lang w:eastAsia="es-MX"/>
        </w:rPr>
      </w:pPr>
      <w:r w:rsidRPr="0098137A">
        <w:rPr>
          <w:sz w:val="24"/>
          <w:szCs w:val="24"/>
        </w:rPr>
        <w:t>Derivado de haber recibido la propuesta inicial de reserva por parte de</w:t>
      </w:r>
      <w:r w:rsidRPr="0098137A">
        <w:rPr>
          <w:rFonts w:eastAsia="SimSun"/>
          <w:b/>
          <w:i/>
          <w:sz w:val="24"/>
          <w:szCs w:val="24"/>
        </w:rPr>
        <w:t xml:space="preserve"> </w:t>
      </w:r>
      <w:r w:rsidRPr="0098137A">
        <w:rPr>
          <w:rFonts w:eastAsia="SimSun"/>
          <w:sz w:val="24"/>
          <w:szCs w:val="24"/>
        </w:rPr>
        <w:t xml:space="preserve">la </w:t>
      </w:r>
      <w:r>
        <w:rPr>
          <w:rFonts w:eastAsia="SimSun"/>
          <w:sz w:val="24"/>
          <w:szCs w:val="24"/>
        </w:rPr>
        <w:t>Dirección General Jurídica</w:t>
      </w:r>
      <w:r w:rsidRPr="0098137A">
        <w:rPr>
          <w:sz w:val="24"/>
          <w:szCs w:val="24"/>
        </w:rPr>
        <w:t xml:space="preserve">, la cual versa en que solicita se reserve </w:t>
      </w:r>
      <w:r>
        <w:rPr>
          <w:sz w:val="24"/>
          <w:szCs w:val="24"/>
        </w:rPr>
        <w:t xml:space="preserve">la información citada con antelación, toda vez que encuadra en el numera 17 fracción I, inciso d, f y g, fracción II, III y IV  de la </w:t>
      </w:r>
      <w:r w:rsidRPr="0098137A">
        <w:rPr>
          <w:rFonts w:cs="Arial"/>
          <w:sz w:val="24"/>
          <w:szCs w:val="24"/>
        </w:rPr>
        <w:t>Ley de Transparencia y Acceso a la Información Pública del Estado de Jalisco y sus Municipios</w:t>
      </w:r>
      <w:r>
        <w:rPr>
          <w:rFonts w:cs="Arial"/>
          <w:sz w:val="24"/>
          <w:szCs w:val="24"/>
        </w:rPr>
        <w:t>, ya que dicha información actualmente se encuentra en un procedimiento judicial que aún no ha causado estado, razón por la cual el juicio de referencia se encuentra vigente por lo que su divulgación causaría un perjuicio grave toda vez que desconocemos si el solicitante es titular o parte de los documentos solicitados, así como si tiene algún interés jurídico, lo que conllevaría revelar la estrategia procesal que se lleva y tendría como efecto la posibilidad de interponer algún recurso y tomar ventaja procesal, por lo que temporalmente se encuentra clasificada como información reservada la documentación solicitada por lo que no es conducente su manejo, distribución, publicación y difusión.</w:t>
      </w:r>
      <w:r w:rsidRPr="004D687B">
        <w:rPr>
          <w:sz w:val="24"/>
          <w:szCs w:val="24"/>
        </w:rPr>
        <w:t xml:space="preserve"> </w:t>
      </w:r>
      <w:r>
        <w:rPr>
          <w:sz w:val="24"/>
          <w:szCs w:val="24"/>
        </w:rPr>
        <w:t>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rsidR="009717AE" w:rsidRDefault="009717AE" w:rsidP="009717AE">
      <w:pPr>
        <w:pStyle w:val="Textoindependienteprimerasangra"/>
        <w:spacing w:line="240" w:lineRule="auto"/>
        <w:ind w:firstLine="0"/>
        <w:jc w:val="both"/>
        <w:rPr>
          <w:color w:val="auto"/>
          <w:sz w:val="24"/>
          <w:szCs w:val="24"/>
        </w:rPr>
      </w:pPr>
    </w:p>
    <w:p w:rsidR="009717AE" w:rsidRPr="00685216" w:rsidRDefault="009717AE" w:rsidP="009717AE">
      <w:pPr>
        <w:pStyle w:val="Textoindependienteprimerasangra"/>
        <w:spacing w:line="240" w:lineRule="auto"/>
        <w:ind w:firstLine="708"/>
        <w:jc w:val="both"/>
        <w:rPr>
          <w:sz w:val="24"/>
          <w:szCs w:val="24"/>
        </w:rPr>
      </w:pPr>
      <w:r>
        <w:rPr>
          <w:sz w:val="24"/>
          <w:szCs w:val="24"/>
        </w:rPr>
        <w:t xml:space="preserve">En virtud de lo anteriormente expuesto y toda vez que de acuerdo a las </w:t>
      </w:r>
      <w:r w:rsidRPr="0098137A">
        <w:rPr>
          <w:rFonts w:cs="Arial"/>
          <w:color w:val="auto"/>
          <w:sz w:val="24"/>
          <w:szCs w:val="24"/>
        </w:rPr>
        <w:t>hipótesis señaladas</w:t>
      </w:r>
      <w:r w:rsidRPr="0098137A">
        <w:rPr>
          <w:color w:val="auto"/>
          <w:sz w:val="24"/>
          <w:szCs w:val="24"/>
        </w:rPr>
        <w:t xml:space="preserve"> en el </w:t>
      </w:r>
      <w:r w:rsidRPr="0098137A">
        <w:rPr>
          <w:rFonts w:cs="Arial"/>
          <w:color w:val="auto"/>
          <w:sz w:val="24"/>
          <w:szCs w:val="24"/>
        </w:rPr>
        <w:t>17 punto 1 fracciones I</w:t>
      </w:r>
      <w:r>
        <w:rPr>
          <w:rFonts w:cs="Arial"/>
          <w:color w:val="auto"/>
          <w:sz w:val="24"/>
          <w:szCs w:val="24"/>
        </w:rPr>
        <w:t>. g)</w:t>
      </w:r>
      <w:r w:rsidRPr="0098137A">
        <w:rPr>
          <w:rFonts w:cs="Arial"/>
          <w:color w:val="auto"/>
          <w:sz w:val="24"/>
          <w:szCs w:val="24"/>
        </w:rPr>
        <w:t xml:space="preserve"> y </w:t>
      </w:r>
      <w:r>
        <w:rPr>
          <w:rFonts w:cs="Arial"/>
          <w:color w:val="auto"/>
          <w:sz w:val="24"/>
          <w:szCs w:val="24"/>
        </w:rPr>
        <w:t>III, IV y X</w:t>
      </w:r>
      <w:r w:rsidRPr="0098137A">
        <w:rPr>
          <w:rFonts w:cs="Arial"/>
          <w:color w:val="auto"/>
          <w:sz w:val="24"/>
          <w:szCs w:val="24"/>
        </w:rPr>
        <w:t xml:space="preserve"> </w:t>
      </w:r>
      <w:r w:rsidRPr="0098137A">
        <w:rPr>
          <w:color w:val="auto"/>
          <w:sz w:val="24"/>
          <w:szCs w:val="24"/>
        </w:rPr>
        <w:t xml:space="preserve">de la </w:t>
      </w:r>
      <w:r w:rsidRPr="008A011B">
        <w:rPr>
          <w:color w:val="auto"/>
          <w:sz w:val="24"/>
          <w:szCs w:val="24"/>
        </w:rPr>
        <w:t>Ley de Transparencia y Acceso a la Información Pública del Est</w:t>
      </w:r>
      <w:r>
        <w:rPr>
          <w:color w:val="auto"/>
          <w:sz w:val="24"/>
          <w:szCs w:val="24"/>
        </w:rPr>
        <w:t xml:space="preserve">ado de Jalisco y sus Municipios que más adelante se transcriben, se clasifica como reservada, toda vez que </w:t>
      </w:r>
      <w:r>
        <w:rPr>
          <w:sz w:val="24"/>
          <w:szCs w:val="24"/>
        </w:rPr>
        <w:t>dichos procedimientos aún no ha causado estado, por lo cual el juicio de referencia se encuentra vigente, la divulgación de los datos y documentos requeridos en las solicitudes de información causaría un perjuicio grave toda vez que conllevaría revelar la estrategia procesal que se lleva y tendría como efecto la posibilidad de llevar ventaja procesal, por lo que temporalmente se encuentra clasificada como información reservada la documentación solicitada, por lo que no es procedente su manejo, distribución, publicación y difusión, 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rsidR="009717AE" w:rsidRPr="0098137A" w:rsidRDefault="009717AE" w:rsidP="009717AE">
      <w:pPr>
        <w:widowControl w:val="0"/>
        <w:spacing w:after="0" w:line="240" w:lineRule="auto"/>
        <w:ind w:firstLine="708"/>
        <w:jc w:val="both"/>
        <w:rPr>
          <w:sz w:val="24"/>
        </w:rPr>
      </w:pPr>
    </w:p>
    <w:p w:rsidR="009717AE" w:rsidRPr="008A011B" w:rsidRDefault="009717AE" w:rsidP="009717AE">
      <w:pPr>
        <w:pStyle w:val="Textoindependienteprimerasangra"/>
        <w:spacing w:line="240" w:lineRule="auto"/>
        <w:ind w:firstLine="0"/>
        <w:jc w:val="both"/>
        <w:rPr>
          <w:color w:val="auto"/>
          <w:sz w:val="24"/>
          <w:szCs w:val="24"/>
        </w:rPr>
      </w:pPr>
      <w:r>
        <w:rPr>
          <w:rFonts w:cs="Arial"/>
          <w:color w:val="auto"/>
          <w:sz w:val="24"/>
          <w:szCs w:val="24"/>
        </w:rPr>
        <w:t xml:space="preserve">1.- La información requerida en la solicitud con número de expediente DT/1183/2020 folio </w:t>
      </w:r>
      <w:proofErr w:type="spellStart"/>
      <w:r>
        <w:rPr>
          <w:rFonts w:cs="Arial"/>
          <w:color w:val="auto"/>
          <w:sz w:val="24"/>
          <w:szCs w:val="24"/>
        </w:rPr>
        <w:t>infomex</w:t>
      </w:r>
      <w:proofErr w:type="spellEnd"/>
      <w:r>
        <w:rPr>
          <w:rFonts w:cs="Arial"/>
          <w:color w:val="auto"/>
          <w:sz w:val="24"/>
          <w:szCs w:val="24"/>
        </w:rPr>
        <w:t xml:space="preserve"> 04416320, forma parte del</w:t>
      </w:r>
      <w:r w:rsidRPr="0098137A">
        <w:rPr>
          <w:rFonts w:cs="Arial"/>
          <w:color w:val="auto"/>
          <w:sz w:val="24"/>
          <w:szCs w:val="24"/>
        </w:rPr>
        <w:t xml:space="preserve"> procedimiento </w:t>
      </w:r>
      <w:r>
        <w:rPr>
          <w:rFonts w:cs="Arial"/>
          <w:color w:val="auto"/>
          <w:sz w:val="24"/>
          <w:szCs w:val="24"/>
        </w:rPr>
        <w:t xml:space="preserve">seguido en forma de juicio que se encuentra vigente, por lo que encuadra en </w:t>
      </w:r>
      <w:r w:rsidRPr="0098137A">
        <w:rPr>
          <w:rFonts w:cs="Arial"/>
          <w:color w:val="auto"/>
          <w:sz w:val="24"/>
          <w:szCs w:val="24"/>
        </w:rPr>
        <w:t>las hipótesis señaladas</w:t>
      </w:r>
      <w:r w:rsidRPr="0098137A">
        <w:rPr>
          <w:color w:val="auto"/>
          <w:sz w:val="24"/>
          <w:szCs w:val="24"/>
        </w:rPr>
        <w:t xml:space="preserve"> en el </w:t>
      </w:r>
      <w:r w:rsidRPr="0098137A">
        <w:rPr>
          <w:rFonts w:cs="Arial"/>
          <w:color w:val="auto"/>
          <w:sz w:val="24"/>
          <w:szCs w:val="24"/>
        </w:rPr>
        <w:t>17 punto 1 fracciones I</w:t>
      </w:r>
      <w:r>
        <w:rPr>
          <w:rFonts w:cs="Arial"/>
          <w:color w:val="auto"/>
          <w:sz w:val="24"/>
          <w:szCs w:val="24"/>
        </w:rPr>
        <w:t>. g)</w:t>
      </w:r>
      <w:r w:rsidRPr="0098137A">
        <w:rPr>
          <w:rFonts w:cs="Arial"/>
          <w:color w:val="auto"/>
          <w:sz w:val="24"/>
          <w:szCs w:val="24"/>
        </w:rPr>
        <w:t xml:space="preserve"> y </w:t>
      </w:r>
      <w:r>
        <w:rPr>
          <w:rFonts w:cs="Arial"/>
          <w:color w:val="auto"/>
          <w:sz w:val="24"/>
          <w:szCs w:val="24"/>
        </w:rPr>
        <w:t>III, IV y X</w:t>
      </w:r>
      <w:r w:rsidRPr="0098137A">
        <w:rPr>
          <w:rFonts w:cs="Arial"/>
          <w:color w:val="auto"/>
          <w:sz w:val="24"/>
          <w:szCs w:val="24"/>
        </w:rPr>
        <w:t xml:space="preserve"> </w:t>
      </w:r>
      <w:r w:rsidRPr="0098137A">
        <w:rPr>
          <w:color w:val="auto"/>
          <w:sz w:val="24"/>
          <w:szCs w:val="24"/>
        </w:rPr>
        <w:t xml:space="preserve">de la </w:t>
      </w:r>
      <w:r w:rsidRPr="008A011B">
        <w:rPr>
          <w:color w:val="auto"/>
          <w:sz w:val="24"/>
          <w:szCs w:val="24"/>
        </w:rPr>
        <w:t>Ley de Transparencia y Acceso a la Información Pública del Estado de Jalisco y sus Municipios:</w:t>
      </w:r>
    </w:p>
    <w:p w:rsidR="009717AE" w:rsidRPr="0098137A" w:rsidRDefault="009717AE" w:rsidP="009717AE">
      <w:pPr>
        <w:spacing w:after="0" w:line="240" w:lineRule="auto"/>
        <w:ind w:left="567" w:right="49"/>
        <w:jc w:val="both"/>
        <w:rPr>
          <w:rFonts w:eastAsia="Arial" w:cs="Arial"/>
          <w:i/>
          <w:szCs w:val="20"/>
        </w:rPr>
      </w:pPr>
      <w:r w:rsidRPr="0098137A">
        <w:rPr>
          <w:rFonts w:eastAsia="Arial" w:cs="Arial"/>
          <w:b/>
          <w:i/>
          <w:szCs w:val="20"/>
        </w:rPr>
        <w:t xml:space="preserve">Artículo 17. </w:t>
      </w:r>
      <w:r w:rsidRPr="0098137A">
        <w:rPr>
          <w:rFonts w:eastAsia="Arial" w:cs="Arial"/>
          <w:i/>
          <w:szCs w:val="20"/>
        </w:rPr>
        <w:t>Información reservada —</w:t>
      </w:r>
      <w:r w:rsidRPr="0098137A">
        <w:rPr>
          <w:rFonts w:eastAsia="Arial" w:cs="Arial"/>
          <w:i/>
          <w:spacing w:val="-4"/>
          <w:szCs w:val="20"/>
        </w:rPr>
        <w:t xml:space="preserve"> Ca</w:t>
      </w:r>
      <w:r w:rsidRPr="0098137A">
        <w:rPr>
          <w:rFonts w:eastAsia="Arial" w:cs="Arial"/>
          <w:i/>
          <w:spacing w:val="-8"/>
          <w:szCs w:val="20"/>
        </w:rPr>
        <w:t>tálogo</w:t>
      </w:r>
      <w:r w:rsidRPr="0098137A">
        <w:rPr>
          <w:rFonts w:eastAsia="Arial" w:cs="Arial"/>
          <w:i/>
          <w:szCs w:val="20"/>
        </w:rPr>
        <w:t>.</w:t>
      </w:r>
    </w:p>
    <w:p w:rsidR="009717AE" w:rsidRPr="006801AE" w:rsidRDefault="009717AE" w:rsidP="009717AE">
      <w:pPr>
        <w:pStyle w:val="NormalWeb"/>
        <w:spacing w:before="0" w:beforeAutospacing="0" w:after="0" w:afterAutospacing="0"/>
        <w:ind w:firstLine="567"/>
        <w:jc w:val="both"/>
        <w:rPr>
          <w:rFonts w:ascii="Arial" w:hAnsi="Arial" w:cs="Arial"/>
          <w:sz w:val="20"/>
          <w:szCs w:val="20"/>
          <w:lang w:val="es-ES_tradnl"/>
        </w:rPr>
      </w:pPr>
      <w:r w:rsidRPr="006801AE">
        <w:rPr>
          <w:rFonts w:ascii="Arial" w:hAnsi="Arial" w:cs="Arial"/>
          <w:sz w:val="20"/>
          <w:szCs w:val="20"/>
          <w:lang w:val="es-ES_tradnl"/>
        </w:rPr>
        <w:t xml:space="preserve">1. Es información reservada: </w:t>
      </w:r>
    </w:p>
    <w:p w:rsidR="009717AE" w:rsidRPr="006801AE" w:rsidRDefault="009717AE" w:rsidP="009717AE">
      <w:pPr>
        <w:pStyle w:val="NormalWeb"/>
        <w:spacing w:before="0" w:beforeAutospacing="0" w:after="0" w:afterAutospacing="0"/>
        <w:jc w:val="both"/>
        <w:rPr>
          <w:rFonts w:ascii="Arial" w:hAnsi="Arial" w:cs="Arial"/>
          <w:sz w:val="20"/>
          <w:szCs w:val="20"/>
          <w:lang w:val="es-ES_tradnl"/>
        </w:rPr>
      </w:pPr>
    </w:p>
    <w:p w:rsidR="009717AE" w:rsidRPr="00776353" w:rsidRDefault="009717AE" w:rsidP="009717AE">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 Aquella información pública, cuya difusión: </w:t>
      </w:r>
    </w:p>
    <w:p w:rsidR="009717AE" w:rsidRPr="00776353" w:rsidRDefault="009717AE" w:rsidP="009717AE">
      <w:pPr>
        <w:pStyle w:val="NormalWeb"/>
        <w:spacing w:before="0" w:beforeAutospacing="0" w:after="0" w:afterAutospacing="0"/>
        <w:ind w:left="567"/>
        <w:jc w:val="both"/>
        <w:rPr>
          <w:rFonts w:ascii="Arial" w:hAnsi="Arial" w:cs="Arial"/>
          <w:i/>
          <w:sz w:val="20"/>
          <w:szCs w:val="20"/>
          <w:lang w:val="es-ES_tradnl"/>
        </w:rPr>
      </w:pPr>
    </w:p>
    <w:p w:rsidR="009717AE" w:rsidRPr="00776353" w:rsidRDefault="009717AE" w:rsidP="009717AE">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g) Cause perjuicio grave a las estrategias procesales en procesos judiciales o procedimientos administrativos cuyas resoluciones no hayan causado estado; </w:t>
      </w:r>
    </w:p>
    <w:p w:rsidR="009717AE" w:rsidRPr="00776353" w:rsidRDefault="009717AE" w:rsidP="009717AE">
      <w:pPr>
        <w:pStyle w:val="NormalWeb"/>
        <w:spacing w:before="0" w:beforeAutospacing="0" w:after="0" w:afterAutospacing="0"/>
        <w:ind w:left="567"/>
        <w:jc w:val="both"/>
        <w:rPr>
          <w:rFonts w:ascii="Arial" w:hAnsi="Arial" w:cs="Arial"/>
          <w:i/>
          <w:sz w:val="20"/>
          <w:szCs w:val="20"/>
          <w:lang w:val="es-ES_tradnl"/>
        </w:rPr>
      </w:pPr>
    </w:p>
    <w:p w:rsidR="009717AE" w:rsidRPr="00776353" w:rsidRDefault="009717AE" w:rsidP="009717AE">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III. Los expedientes judiciales en tanto no causen estado; </w:t>
      </w:r>
    </w:p>
    <w:p w:rsidR="009717AE" w:rsidRPr="00776353" w:rsidRDefault="009717AE" w:rsidP="009717AE">
      <w:pPr>
        <w:pStyle w:val="NormalWeb"/>
        <w:spacing w:before="0" w:beforeAutospacing="0" w:after="0" w:afterAutospacing="0"/>
        <w:ind w:left="567"/>
        <w:jc w:val="both"/>
        <w:rPr>
          <w:rFonts w:ascii="Arial" w:hAnsi="Arial" w:cs="Arial"/>
          <w:i/>
          <w:sz w:val="20"/>
          <w:szCs w:val="20"/>
          <w:lang w:val="es-ES_tradnl"/>
        </w:rPr>
      </w:pPr>
    </w:p>
    <w:p w:rsidR="009717AE" w:rsidRDefault="009717AE" w:rsidP="009717AE">
      <w:pPr>
        <w:pStyle w:val="NormalWeb"/>
        <w:spacing w:before="0" w:beforeAutospacing="0" w:after="0" w:afterAutospacing="0"/>
        <w:ind w:left="567"/>
        <w:jc w:val="both"/>
        <w:rPr>
          <w:rFonts w:ascii="Arial" w:hAnsi="Arial" w:cs="Arial"/>
          <w:i/>
          <w:sz w:val="20"/>
          <w:szCs w:val="20"/>
          <w:lang w:val="es-ES_tradnl"/>
        </w:rPr>
      </w:pPr>
      <w:r w:rsidRPr="00776353">
        <w:rPr>
          <w:rFonts w:ascii="Arial" w:hAnsi="Arial" w:cs="Arial"/>
          <w:i/>
          <w:sz w:val="20"/>
          <w:szCs w:val="20"/>
          <w:lang w:val="es-ES_tradnl"/>
        </w:rPr>
        <w:t xml:space="preserve">IV. Los expedientes de los procedimientos administrativos seguidos en forma de juicio en tanto no causen estado; </w:t>
      </w:r>
    </w:p>
    <w:p w:rsidR="009717AE" w:rsidRPr="006801AE" w:rsidRDefault="009717AE" w:rsidP="009717AE">
      <w:pPr>
        <w:pStyle w:val="NormalWeb"/>
        <w:spacing w:before="0" w:beforeAutospacing="0" w:after="0" w:afterAutospacing="0"/>
        <w:ind w:left="567"/>
        <w:jc w:val="both"/>
        <w:rPr>
          <w:rFonts w:ascii="Arial" w:hAnsi="Arial" w:cs="Arial"/>
          <w:sz w:val="20"/>
          <w:szCs w:val="20"/>
          <w:lang w:val="es-ES_tradnl"/>
        </w:rPr>
      </w:pPr>
    </w:p>
    <w:p w:rsidR="009717AE" w:rsidRPr="00776353" w:rsidRDefault="009717AE" w:rsidP="009717AE">
      <w:pPr>
        <w:pStyle w:val="NormalWeb"/>
        <w:spacing w:before="0" w:beforeAutospacing="0" w:after="0" w:afterAutospacing="0"/>
        <w:ind w:firstLine="567"/>
        <w:jc w:val="both"/>
        <w:rPr>
          <w:rFonts w:ascii="Arial" w:hAnsi="Arial" w:cs="Arial"/>
          <w:i/>
          <w:sz w:val="20"/>
          <w:szCs w:val="20"/>
          <w:lang w:val="es-ES_tradnl"/>
        </w:rPr>
      </w:pPr>
      <w:r w:rsidRPr="00776353">
        <w:rPr>
          <w:rFonts w:ascii="Arial" w:hAnsi="Arial" w:cs="Arial"/>
          <w:i/>
          <w:sz w:val="20"/>
          <w:szCs w:val="20"/>
          <w:lang w:val="es-ES_tradnl"/>
        </w:rPr>
        <w:t xml:space="preserve">X. La considerada como reservada por disposición legal expresa. </w:t>
      </w:r>
    </w:p>
    <w:p w:rsidR="009717AE" w:rsidRPr="00776353" w:rsidRDefault="009717AE" w:rsidP="009717AE">
      <w:pPr>
        <w:spacing w:line="240" w:lineRule="auto"/>
        <w:ind w:right="-42"/>
        <w:jc w:val="both"/>
        <w:rPr>
          <w:rFonts w:cs="Arial"/>
          <w:sz w:val="24"/>
          <w:szCs w:val="24"/>
          <w:lang w:val="es-ES_tradnl"/>
        </w:rPr>
      </w:pPr>
    </w:p>
    <w:p w:rsidR="009717AE" w:rsidRPr="0098137A" w:rsidRDefault="009717AE" w:rsidP="009717AE">
      <w:pPr>
        <w:spacing w:line="240" w:lineRule="auto"/>
        <w:ind w:right="-42"/>
        <w:jc w:val="both"/>
        <w:rPr>
          <w:sz w:val="24"/>
          <w:szCs w:val="24"/>
        </w:rPr>
      </w:pPr>
      <w:r w:rsidRPr="0098137A">
        <w:rPr>
          <w:rFonts w:cs="Arial"/>
          <w:sz w:val="24"/>
          <w:szCs w:val="24"/>
        </w:rPr>
        <w:t xml:space="preserve">De igual forma, la información solicitada encuadra </w:t>
      </w:r>
      <w:r>
        <w:rPr>
          <w:rFonts w:cs="Arial"/>
          <w:sz w:val="24"/>
          <w:szCs w:val="24"/>
        </w:rPr>
        <w:t xml:space="preserve">en </w:t>
      </w:r>
      <w:r w:rsidRPr="0098137A">
        <w:rPr>
          <w:rFonts w:cs="Arial"/>
          <w:sz w:val="24"/>
          <w:szCs w:val="24"/>
        </w:rPr>
        <w:t xml:space="preserve">el mismo numeral 17 fracción X de la Ley de Transparencia, </w:t>
      </w:r>
      <w:r>
        <w:rPr>
          <w:rFonts w:cs="Arial"/>
          <w:sz w:val="24"/>
          <w:szCs w:val="24"/>
        </w:rPr>
        <w:t xml:space="preserve">en el que establece </w:t>
      </w:r>
      <w:r w:rsidRPr="0098137A">
        <w:rPr>
          <w:rFonts w:cs="Arial"/>
          <w:sz w:val="24"/>
          <w:szCs w:val="24"/>
        </w:rPr>
        <w:t>que</w:t>
      </w:r>
      <w:r>
        <w:rPr>
          <w:rFonts w:cs="Arial"/>
          <w:sz w:val="24"/>
          <w:szCs w:val="24"/>
        </w:rPr>
        <w:t xml:space="preserve"> la información</w:t>
      </w:r>
      <w:r w:rsidRPr="0098137A">
        <w:rPr>
          <w:rFonts w:cs="Arial"/>
          <w:sz w:val="24"/>
          <w:szCs w:val="24"/>
        </w:rPr>
        <w:t xml:space="preserve"> </w:t>
      </w:r>
      <w:r>
        <w:rPr>
          <w:rFonts w:cs="Arial"/>
          <w:sz w:val="24"/>
          <w:szCs w:val="24"/>
        </w:rPr>
        <w:t>es</w:t>
      </w:r>
      <w:r w:rsidRPr="0098137A">
        <w:rPr>
          <w:sz w:val="24"/>
          <w:szCs w:val="24"/>
        </w:rPr>
        <w:t xml:space="preserve"> considerada como reservada por disposición legal expresa, </w:t>
      </w:r>
      <w:r>
        <w:rPr>
          <w:sz w:val="24"/>
          <w:szCs w:val="24"/>
        </w:rPr>
        <w:t xml:space="preserve">tal es </w:t>
      </w:r>
      <w:r w:rsidRPr="0098137A">
        <w:rPr>
          <w:sz w:val="24"/>
          <w:szCs w:val="24"/>
        </w:rPr>
        <w:t xml:space="preserve">el caso </w:t>
      </w:r>
      <w:r>
        <w:rPr>
          <w:sz w:val="24"/>
          <w:szCs w:val="24"/>
        </w:rPr>
        <w:t>que nos ocupa</w:t>
      </w:r>
      <w:r w:rsidRPr="0098137A">
        <w:rPr>
          <w:sz w:val="24"/>
          <w:szCs w:val="24"/>
        </w:rPr>
        <w:t xml:space="preserve">, máxime que dicho </w:t>
      </w:r>
      <w:r>
        <w:rPr>
          <w:sz w:val="24"/>
          <w:szCs w:val="24"/>
        </w:rPr>
        <w:t xml:space="preserve">juicio </w:t>
      </w:r>
      <w:r w:rsidRPr="0098137A">
        <w:rPr>
          <w:sz w:val="24"/>
          <w:szCs w:val="24"/>
        </w:rPr>
        <w:t>aún se encuentra en</w:t>
      </w:r>
      <w:r>
        <w:rPr>
          <w:sz w:val="24"/>
          <w:szCs w:val="24"/>
        </w:rPr>
        <w:t xml:space="preserve"> trámite, es decir, se encuentra vigente</w:t>
      </w:r>
      <w:r w:rsidRPr="0098137A">
        <w:rPr>
          <w:sz w:val="24"/>
          <w:szCs w:val="24"/>
        </w:rPr>
        <w:t>, por lo que</w:t>
      </w:r>
      <w:r>
        <w:rPr>
          <w:sz w:val="24"/>
          <w:szCs w:val="24"/>
        </w:rPr>
        <w:t xml:space="preserve"> aún está</w:t>
      </w:r>
      <w:r w:rsidRPr="0098137A">
        <w:rPr>
          <w:sz w:val="24"/>
          <w:szCs w:val="24"/>
        </w:rPr>
        <w:t xml:space="preserve"> pendi</w:t>
      </w:r>
      <w:r>
        <w:rPr>
          <w:sz w:val="24"/>
          <w:szCs w:val="24"/>
        </w:rPr>
        <w:t>ente de que cause estado la resolución definitiva, 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rsidR="009717AE" w:rsidRPr="0098137A" w:rsidRDefault="009717AE" w:rsidP="009717AE">
      <w:pPr>
        <w:pStyle w:val="Textoindependienteprimerasangra"/>
        <w:spacing w:after="0" w:line="240" w:lineRule="auto"/>
        <w:ind w:firstLine="0"/>
        <w:jc w:val="both"/>
        <w:rPr>
          <w:rFonts w:cs="Arial"/>
          <w:color w:val="auto"/>
          <w:sz w:val="24"/>
          <w:szCs w:val="24"/>
        </w:rPr>
      </w:pPr>
    </w:p>
    <w:p w:rsidR="009717AE" w:rsidRPr="00F4098B" w:rsidRDefault="009717AE" w:rsidP="009717AE">
      <w:pPr>
        <w:widowControl w:val="0"/>
        <w:spacing w:after="0" w:line="240" w:lineRule="auto"/>
        <w:jc w:val="both"/>
        <w:rPr>
          <w:rFonts w:cstheme="minorHAnsi"/>
          <w:b/>
          <w:i/>
          <w:sz w:val="24"/>
          <w:szCs w:val="24"/>
        </w:rPr>
      </w:pPr>
      <w:r w:rsidRPr="00F4098B">
        <w:rPr>
          <w:rFonts w:cstheme="minorHAnsi"/>
          <w:b/>
          <w:i/>
          <w:sz w:val="24"/>
          <w:szCs w:val="24"/>
          <w:u w:val="single"/>
        </w:rPr>
        <w:t>ACUERDO SEGUNDO</w:t>
      </w:r>
      <w:r w:rsidRPr="00F4098B">
        <w:rPr>
          <w:rFonts w:cstheme="minorHAnsi"/>
          <w:b/>
          <w:i/>
          <w:sz w:val="24"/>
          <w:szCs w:val="24"/>
        </w:rPr>
        <w:t xml:space="preserve">.- </w:t>
      </w:r>
      <w:r w:rsidRPr="00F4098B">
        <w:rPr>
          <w:rFonts w:cstheme="minorHAnsi"/>
          <w:i/>
          <w:sz w:val="24"/>
          <w:szCs w:val="24"/>
        </w:rPr>
        <w:t>Habiendo realizado un análisis minucioso de la propuesta del Secretario Técnico</w:t>
      </w:r>
      <w:r>
        <w:rPr>
          <w:rFonts w:cstheme="minorHAnsi"/>
          <w:i/>
          <w:sz w:val="24"/>
          <w:szCs w:val="24"/>
        </w:rPr>
        <w:t>, el Comité</w:t>
      </w:r>
      <w:r w:rsidRPr="00F4098B">
        <w:rPr>
          <w:rFonts w:cstheme="minorHAnsi"/>
          <w:b/>
          <w:i/>
          <w:sz w:val="24"/>
          <w:szCs w:val="24"/>
        </w:rPr>
        <w:t xml:space="preserve"> </w:t>
      </w:r>
      <w:r w:rsidRPr="000D3D38">
        <w:rPr>
          <w:i/>
          <w:sz w:val="24"/>
        </w:rPr>
        <w:t xml:space="preserve">según sus atribuciones derivadas del artículo 30.1.III de la Ley de la materia de conformidad con lo establecido por los artículos </w:t>
      </w:r>
      <w:r>
        <w:rPr>
          <w:i/>
          <w:sz w:val="24"/>
        </w:rPr>
        <w:t xml:space="preserve">17.1.I. g) y fracción IV, V y X,  y 18.1 </w:t>
      </w:r>
      <w:r w:rsidRPr="000D3D38">
        <w:rPr>
          <w:i/>
          <w:sz w:val="24"/>
        </w:rPr>
        <w:t>de la Ley</w:t>
      </w:r>
      <w:r w:rsidRPr="004B3532">
        <w:t xml:space="preserve"> </w:t>
      </w:r>
      <w:r w:rsidRPr="004B3532">
        <w:rPr>
          <w:i/>
          <w:sz w:val="24"/>
        </w:rPr>
        <w:t>de Transparencia y Acceso a la Información Pública del Estado de Jalisco y sus Municipios</w:t>
      </w:r>
      <w:r w:rsidRPr="000D3D38">
        <w:rPr>
          <w:i/>
          <w:sz w:val="24"/>
        </w:rPr>
        <w:t xml:space="preserve">. </w:t>
      </w:r>
      <w:r>
        <w:rPr>
          <w:i/>
          <w:sz w:val="24"/>
        </w:rPr>
        <w:t>S</w:t>
      </w:r>
      <w:r w:rsidRPr="00F4098B">
        <w:rPr>
          <w:rFonts w:cstheme="minorHAnsi"/>
          <w:i/>
          <w:sz w:val="24"/>
          <w:szCs w:val="24"/>
          <w:u w:val="single"/>
        </w:rPr>
        <w:t>e acordó de forma unánime</w:t>
      </w:r>
      <w:r w:rsidRPr="00F4098B">
        <w:rPr>
          <w:rFonts w:cstheme="minorHAnsi"/>
          <w:i/>
          <w:sz w:val="24"/>
          <w:szCs w:val="24"/>
        </w:rPr>
        <w:t xml:space="preserve"> aprobar la propuesta</w:t>
      </w:r>
      <w:r>
        <w:rPr>
          <w:rFonts w:cstheme="minorHAnsi"/>
          <w:i/>
          <w:sz w:val="24"/>
          <w:szCs w:val="24"/>
        </w:rPr>
        <w:t>,</w:t>
      </w:r>
      <w:r w:rsidRPr="00F4098B">
        <w:rPr>
          <w:rFonts w:cstheme="minorHAnsi"/>
          <w:i/>
          <w:sz w:val="24"/>
          <w:szCs w:val="24"/>
        </w:rPr>
        <w:t xml:space="preserve"> la justificación que hace referencia el artículo 18.1.IV de la Ley.</w:t>
      </w:r>
    </w:p>
    <w:p w:rsidR="009717AE" w:rsidRDefault="009717AE" w:rsidP="009717AE">
      <w:pPr>
        <w:widowControl w:val="0"/>
        <w:spacing w:after="0" w:line="240" w:lineRule="auto"/>
        <w:jc w:val="both"/>
        <w:rPr>
          <w:b/>
          <w:sz w:val="24"/>
        </w:rPr>
      </w:pPr>
    </w:p>
    <w:p w:rsidR="009717AE" w:rsidRPr="00F4098B" w:rsidRDefault="009717AE" w:rsidP="009717AE">
      <w:pPr>
        <w:widowControl w:val="0"/>
        <w:spacing w:after="0" w:line="240" w:lineRule="auto"/>
        <w:ind w:firstLine="708"/>
        <w:jc w:val="both"/>
        <w:rPr>
          <w:rFonts w:cstheme="minorHAnsi"/>
          <w:sz w:val="24"/>
          <w:szCs w:val="24"/>
        </w:rPr>
      </w:pPr>
      <w:r w:rsidRPr="00F4098B">
        <w:rPr>
          <w:rFonts w:cstheme="minorHAnsi"/>
          <w:sz w:val="24"/>
          <w:szCs w:val="24"/>
        </w:rPr>
        <w:t>Finalmente, el Presidente propone concretizar la prueba de daño conforme a la legislación,  por lo que la puso a consideración y a votación, resultando en lo siguiente:</w:t>
      </w:r>
    </w:p>
    <w:p w:rsidR="009717AE" w:rsidRPr="00F4098B" w:rsidRDefault="009717AE" w:rsidP="009717AE">
      <w:pPr>
        <w:widowControl w:val="0"/>
        <w:spacing w:after="0" w:line="240" w:lineRule="auto"/>
        <w:jc w:val="both"/>
        <w:rPr>
          <w:rFonts w:cstheme="minorHAnsi"/>
          <w:b/>
          <w:i/>
          <w:sz w:val="24"/>
          <w:szCs w:val="24"/>
        </w:rPr>
      </w:pPr>
    </w:p>
    <w:p w:rsidR="009717AE" w:rsidRPr="00183D10" w:rsidRDefault="009717AE" w:rsidP="009717AE">
      <w:pPr>
        <w:widowControl w:val="0"/>
        <w:spacing w:after="0" w:line="240" w:lineRule="auto"/>
        <w:jc w:val="both"/>
        <w:rPr>
          <w:rFonts w:cstheme="minorHAnsi"/>
          <w:sz w:val="24"/>
          <w:szCs w:val="24"/>
        </w:rPr>
      </w:pPr>
      <w:r w:rsidRPr="00F4098B">
        <w:rPr>
          <w:rFonts w:cstheme="minorHAnsi"/>
          <w:b/>
          <w:i/>
          <w:sz w:val="24"/>
          <w:szCs w:val="24"/>
          <w:u w:val="single"/>
        </w:rPr>
        <w:t xml:space="preserve">ACUERDO </w:t>
      </w:r>
      <w:r>
        <w:rPr>
          <w:rFonts w:cstheme="minorHAnsi"/>
          <w:b/>
          <w:i/>
          <w:sz w:val="24"/>
          <w:szCs w:val="24"/>
          <w:u w:val="single"/>
        </w:rPr>
        <w:t>TERCERO.</w:t>
      </w:r>
      <w:r w:rsidRPr="00F4098B">
        <w:rPr>
          <w:rFonts w:cstheme="minorHAnsi"/>
          <w:b/>
          <w:i/>
          <w:sz w:val="24"/>
          <w:szCs w:val="24"/>
        </w:rPr>
        <w:t xml:space="preserve">- </w:t>
      </w:r>
      <w:r w:rsidRPr="00183D10">
        <w:rPr>
          <w:rFonts w:cstheme="minorHAnsi"/>
          <w:b/>
          <w:sz w:val="24"/>
          <w:szCs w:val="24"/>
        </w:rPr>
        <w:t>ELABORACIÓN DE LA PRUEBA DE DAÑO</w:t>
      </w:r>
      <w:r w:rsidRPr="00183D10">
        <w:rPr>
          <w:rFonts w:cstheme="minorHAnsi"/>
          <w:sz w:val="24"/>
          <w:szCs w:val="24"/>
        </w:rPr>
        <w:t>: Tras el análisis correspondiente, se acordó de forma unánime la prueba de daño elaborada por el Comité, de tal manera que quede redactada de la siguiente forma:</w:t>
      </w:r>
    </w:p>
    <w:p w:rsidR="009717AE" w:rsidRPr="00F4098B" w:rsidRDefault="009717AE" w:rsidP="009717AE">
      <w:pPr>
        <w:widowControl w:val="0"/>
        <w:spacing w:after="0" w:line="240" w:lineRule="auto"/>
        <w:jc w:val="both"/>
        <w:rPr>
          <w:rFonts w:cstheme="minorHAnsi"/>
          <w:i/>
          <w:sz w:val="24"/>
          <w:szCs w:val="24"/>
        </w:rPr>
      </w:pPr>
    </w:p>
    <w:p w:rsidR="009717AE" w:rsidRDefault="009717AE" w:rsidP="009717AE">
      <w:pPr>
        <w:widowControl w:val="0"/>
        <w:numPr>
          <w:ilvl w:val="1"/>
          <w:numId w:val="2"/>
        </w:numPr>
        <w:spacing w:after="0" w:line="240" w:lineRule="auto"/>
        <w:ind w:left="993" w:right="-1"/>
        <w:jc w:val="both"/>
        <w:rPr>
          <w:rFonts w:cstheme="minorHAnsi"/>
          <w:b/>
          <w:i/>
          <w:sz w:val="24"/>
          <w:szCs w:val="24"/>
        </w:rPr>
      </w:pPr>
      <w:r w:rsidRPr="00F4098B">
        <w:rPr>
          <w:rFonts w:cstheme="minorHAnsi"/>
          <w:b/>
          <w:i/>
          <w:sz w:val="24"/>
          <w:szCs w:val="24"/>
        </w:rPr>
        <w:t xml:space="preserve">Prueba de Daño: </w:t>
      </w:r>
    </w:p>
    <w:p w:rsidR="009717AE" w:rsidRPr="00F4098B" w:rsidRDefault="009717AE" w:rsidP="009717AE">
      <w:pPr>
        <w:widowControl w:val="0"/>
        <w:spacing w:after="0" w:line="240" w:lineRule="auto"/>
        <w:ind w:left="993" w:right="-1"/>
        <w:jc w:val="both"/>
        <w:rPr>
          <w:rFonts w:cstheme="minorHAnsi"/>
          <w:b/>
          <w:i/>
          <w:sz w:val="24"/>
          <w:szCs w:val="24"/>
        </w:rPr>
      </w:pPr>
    </w:p>
    <w:p w:rsidR="009717AE" w:rsidRPr="00F4098B" w:rsidRDefault="009717AE" w:rsidP="009717AE">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 xml:space="preserve">Hipótesis de reserva que establece la Ley: </w:t>
      </w:r>
    </w:p>
    <w:p w:rsidR="009717AE" w:rsidRDefault="009717AE" w:rsidP="009717AE">
      <w:pPr>
        <w:widowControl w:val="0"/>
        <w:spacing w:after="0" w:line="240" w:lineRule="auto"/>
        <w:ind w:left="1416" w:right="-1"/>
        <w:jc w:val="both"/>
        <w:rPr>
          <w:rFonts w:cstheme="minorHAnsi"/>
          <w:i/>
          <w:sz w:val="24"/>
          <w:szCs w:val="24"/>
        </w:rPr>
      </w:pPr>
      <w:r w:rsidRPr="00F4098B">
        <w:rPr>
          <w:rFonts w:cstheme="minorHAnsi"/>
          <w:i/>
          <w:sz w:val="24"/>
          <w:szCs w:val="24"/>
        </w:rPr>
        <w:t>Ley de Transparencia y Acceso a la Información Pública del Estado de Jalisco y sus Municipios</w:t>
      </w:r>
    </w:p>
    <w:p w:rsidR="009717AE" w:rsidRPr="00F4098B" w:rsidRDefault="009717AE" w:rsidP="009717AE">
      <w:pPr>
        <w:widowControl w:val="0"/>
        <w:spacing w:after="0" w:line="240" w:lineRule="auto"/>
        <w:ind w:left="1416" w:right="-1"/>
        <w:jc w:val="both"/>
        <w:rPr>
          <w:rFonts w:cstheme="minorHAnsi"/>
          <w:i/>
          <w:sz w:val="24"/>
          <w:szCs w:val="24"/>
        </w:rPr>
      </w:pPr>
    </w:p>
    <w:p w:rsidR="009717AE" w:rsidRPr="0098137A" w:rsidRDefault="009717AE" w:rsidP="009717AE">
      <w:pPr>
        <w:spacing w:after="0" w:line="240" w:lineRule="auto"/>
        <w:ind w:left="1416" w:right="49"/>
        <w:jc w:val="both"/>
        <w:rPr>
          <w:rFonts w:eastAsia="Arial" w:cs="Arial"/>
          <w:i/>
          <w:szCs w:val="20"/>
        </w:rPr>
      </w:pPr>
      <w:r w:rsidRPr="0098137A">
        <w:rPr>
          <w:rFonts w:eastAsia="Arial" w:cs="Arial"/>
          <w:b/>
          <w:i/>
          <w:szCs w:val="20"/>
        </w:rPr>
        <w:t xml:space="preserve">Artículo 17. </w:t>
      </w:r>
      <w:r w:rsidRPr="0098137A">
        <w:rPr>
          <w:rFonts w:eastAsia="Arial" w:cs="Arial"/>
          <w:i/>
          <w:szCs w:val="20"/>
        </w:rPr>
        <w:t>Información reservada —</w:t>
      </w:r>
      <w:r w:rsidRPr="0098137A">
        <w:rPr>
          <w:rFonts w:eastAsia="Arial" w:cs="Arial"/>
          <w:i/>
          <w:spacing w:val="-4"/>
          <w:szCs w:val="20"/>
        </w:rPr>
        <w:t xml:space="preserve"> Ca</w:t>
      </w:r>
      <w:r w:rsidRPr="0098137A">
        <w:rPr>
          <w:rFonts w:eastAsia="Arial" w:cs="Arial"/>
          <w:i/>
          <w:spacing w:val="-8"/>
          <w:szCs w:val="20"/>
        </w:rPr>
        <w:t>tálogo</w:t>
      </w:r>
      <w:r w:rsidRPr="0098137A">
        <w:rPr>
          <w:rFonts w:eastAsia="Arial" w:cs="Arial"/>
          <w:i/>
          <w:szCs w:val="20"/>
        </w:rPr>
        <w:t>.</w:t>
      </w:r>
    </w:p>
    <w:p w:rsidR="009717AE" w:rsidRPr="006801AE" w:rsidRDefault="009717AE" w:rsidP="009717AE">
      <w:pPr>
        <w:pStyle w:val="NormalWeb"/>
        <w:spacing w:before="0" w:beforeAutospacing="0" w:after="0" w:afterAutospacing="0"/>
        <w:ind w:left="849" w:firstLine="567"/>
        <w:jc w:val="both"/>
        <w:rPr>
          <w:rFonts w:ascii="Arial" w:hAnsi="Arial" w:cs="Arial"/>
          <w:sz w:val="20"/>
          <w:szCs w:val="20"/>
          <w:lang w:val="es-ES_tradnl"/>
        </w:rPr>
      </w:pPr>
      <w:r w:rsidRPr="006801AE">
        <w:rPr>
          <w:rFonts w:ascii="Arial" w:hAnsi="Arial" w:cs="Arial"/>
          <w:sz w:val="20"/>
          <w:szCs w:val="20"/>
          <w:lang w:val="es-ES_tradnl"/>
        </w:rPr>
        <w:t xml:space="preserve">1. Es información reservada: </w:t>
      </w:r>
    </w:p>
    <w:p w:rsidR="009717AE" w:rsidRPr="006801AE" w:rsidRDefault="009717AE" w:rsidP="009717AE">
      <w:pPr>
        <w:pStyle w:val="NormalWeb"/>
        <w:spacing w:before="0" w:beforeAutospacing="0" w:after="0" w:afterAutospacing="0"/>
        <w:ind w:left="849"/>
        <w:jc w:val="both"/>
        <w:rPr>
          <w:rFonts w:ascii="Arial" w:hAnsi="Arial" w:cs="Arial"/>
          <w:sz w:val="20"/>
          <w:szCs w:val="20"/>
          <w:lang w:val="es-ES_tradnl"/>
        </w:rPr>
      </w:pPr>
    </w:p>
    <w:p w:rsidR="009717AE" w:rsidRPr="00776353" w:rsidRDefault="009717AE" w:rsidP="009717AE">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 Aquella información pública, cuya difusión: </w:t>
      </w:r>
    </w:p>
    <w:p w:rsidR="009717AE" w:rsidRPr="00776353" w:rsidRDefault="009717AE" w:rsidP="009717AE">
      <w:pPr>
        <w:pStyle w:val="NormalWeb"/>
        <w:spacing w:before="0" w:beforeAutospacing="0" w:after="0" w:afterAutospacing="0"/>
        <w:ind w:left="1416"/>
        <w:jc w:val="both"/>
        <w:rPr>
          <w:rFonts w:ascii="Arial" w:hAnsi="Arial" w:cs="Arial"/>
          <w:i/>
          <w:sz w:val="20"/>
          <w:szCs w:val="20"/>
          <w:lang w:val="es-ES_tradnl"/>
        </w:rPr>
      </w:pPr>
    </w:p>
    <w:p w:rsidR="009717AE" w:rsidRPr="00776353" w:rsidRDefault="009717AE" w:rsidP="009717AE">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g) Cause perjuicio grave a las estrategias procesales en procesos judiciales o procedimientos administrativos cuyas resoluciones no hayan causado estado; </w:t>
      </w:r>
    </w:p>
    <w:p w:rsidR="009717AE" w:rsidRPr="00776353" w:rsidRDefault="009717AE" w:rsidP="009717AE">
      <w:pPr>
        <w:pStyle w:val="NormalWeb"/>
        <w:spacing w:before="0" w:beforeAutospacing="0" w:after="0" w:afterAutospacing="0"/>
        <w:ind w:left="1416"/>
        <w:jc w:val="both"/>
        <w:rPr>
          <w:rFonts w:ascii="Arial" w:hAnsi="Arial" w:cs="Arial"/>
          <w:i/>
          <w:sz w:val="20"/>
          <w:szCs w:val="20"/>
          <w:lang w:val="es-ES_tradnl"/>
        </w:rPr>
      </w:pPr>
    </w:p>
    <w:p w:rsidR="009717AE" w:rsidRPr="00776353" w:rsidRDefault="009717AE" w:rsidP="009717AE">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III. Los expedientes judiciales en tanto no causen estado; </w:t>
      </w:r>
    </w:p>
    <w:p w:rsidR="009717AE" w:rsidRPr="00776353" w:rsidRDefault="009717AE" w:rsidP="009717AE">
      <w:pPr>
        <w:pStyle w:val="NormalWeb"/>
        <w:spacing w:before="0" w:beforeAutospacing="0" w:after="0" w:afterAutospacing="0"/>
        <w:ind w:left="1416"/>
        <w:jc w:val="both"/>
        <w:rPr>
          <w:rFonts w:ascii="Arial" w:hAnsi="Arial" w:cs="Arial"/>
          <w:i/>
          <w:sz w:val="20"/>
          <w:szCs w:val="20"/>
          <w:lang w:val="es-ES_tradnl"/>
        </w:rPr>
      </w:pPr>
    </w:p>
    <w:p w:rsidR="009717AE" w:rsidRDefault="009717AE" w:rsidP="009717AE">
      <w:pPr>
        <w:pStyle w:val="NormalWeb"/>
        <w:spacing w:before="0" w:beforeAutospacing="0" w:after="0" w:afterAutospacing="0"/>
        <w:ind w:left="1416"/>
        <w:jc w:val="both"/>
        <w:rPr>
          <w:rFonts w:ascii="Arial" w:hAnsi="Arial" w:cs="Arial"/>
          <w:i/>
          <w:sz w:val="20"/>
          <w:szCs w:val="20"/>
          <w:lang w:val="es-ES_tradnl"/>
        </w:rPr>
      </w:pPr>
      <w:r w:rsidRPr="00776353">
        <w:rPr>
          <w:rFonts w:ascii="Arial" w:hAnsi="Arial" w:cs="Arial"/>
          <w:i/>
          <w:sz w:val="20"/>
          <w:szCs w:val="20"/>
          <w:lang w:val="es-ES_tradnl"/>
        </w:rPr>
        <w:t xml:space="preserve">IV. Los expedientes de los procedimientos administrativos seguidos en forma de juicio en tanto no causen estado; </w:t>
      </w:r>
    </w:p>
    <w:p w:rsidR="009717AE" w:rsidRPr="006801AE" w:rsidRDefault="009717AE" w:rsidP="009717AE">
      <w:pPr>
        <w:pStyle w:val="NormalWeb"/>
        <w:spacing w:before="0" w:beforeAutospacing="0" w:after="0" w:afterAutospacing="0"/>
        <w:ind w:left="1416"/>
        <w:jc w:val="both"/>
        <w:rPr>
          <w:rFonts w:ascii="Arial" w:hAnsi="Arial" w:cs="Arial"/>
          <w:sz w:val="20"/>
          <w:szCs w:val="20"/>
          <w:lang w:val="es-ES_tradnl"/>
        </w:rPr>
      </w:pPr>
    </w:p>
    <w:p w:rsidR="009717AE" w:rsidRPr="00776353" w:rsidRDefault="009717AE" w:rsidP="009717AE">
      <w:pPr>
        <w:pStyle w:val="NormalWeb"/>
        <w:spacing w:before="0" w:beforeAutospacing="0" w:after="0" w:afterAutospacing="0"/>
        <w:ind w:left="849" w:firstLine="567"/>
        <w:jc w:val="both"/>
        <w:rPr>
          <w:rFonts w:ascii="Arial" w:hAnsi="Arial" w:cs="Arial"/>
          <w:i/>
          <w:sz w:val="20"/>
          <w:szCs w:val="20"/>
          <w:lang w:val="es-ES_tradnl"/>
        </w:rPr>
      </w:pPr>
      <w:r w:rsidRPr="00776353">
        <w:rPr>
          <w:rFonts w:ascii="Arial" w:hAnsi="Arial" w:cs="Arial"/>
          <w:i/>
          <w:sz w:val="20"/>
          <w:szCs w:val="20"/>
          <w:lang w:val="es-ES_tradnl"/>
        </w:rPr>
        <w:t xml:space="preserve">X. La considerada como reservada por disposición legal expresa. </w:t>
      </w:r>
    </w:p>
    <w:p w:rsidR="009717AE" w:rsidRPr="00184CF0" w:rsidRDefault="009717AE" w:rsidP="009717AE">
      <w:pPr>
        <w:widowControl w:val="0"/>
        <w:spacing w:after="0" w:line="240" w:lineRule="auto"/>
        <w:ind w:left="1416" w:right="-1"/>
        <w:jc w:val="both"/>
        <w:rPr>
          <w:rFonts w:cstheme="minorHAnsi"/>
          <w:i/>
          <w:sz w:val="24"/>
          <w:szCs w:val="24"/>
          <w:lang w:val="es-ES_tradnl"/>
        </w:rPr>
      </w:pPr>
    </w:p>
    <w:p w:rsidR="009717AE" w:rsidRPr="00183D10" w:rsidRDefault="009717AE" w:rsidP="009717AE">
      <w:pPr>
        <w:widowControl w:val="0"/>
        <w:numPr>
          <w:ilvl w:val="2"/>
          <w:numId w:val="2"/>
        </w:numPr>
        <w:spacing w:after="0" w:line="240" w:lineRule="auto"/>
        <w:ind w:left="1418" w:right="-1"/>
        <w:jc w:val="both"/>
        <w:rPr>
          <w:rFonts w:cstheme="minorHAnsi"/>
          <w:sz w:val="24"/>
          <w:szCs w:val="24"/>
        </w:rPr>
      </w:pPr>
      <w:r w:rsidRPr="00F4098B">
        <w:rPr>
          <w:rFonts w:cstheme="minorHAnsi"/>
          <w:b/>
          <w:i/>
          <w:sz w:val="24"/>
          <w:szCs w:val="24"/>
        </w:rPr>
        <w:t xml:space="preserve">Perjuicios al interés público protegido por la ley que causa la revelación de </w:t>
      </w:r>
      <w:r w:rsidRPr="00F4098B">
        <w:rPr>
          <w:rFonts w:cstheme="minorHAnsi"/>
          <w:b/>
          <w:i/>
          <w:sz w:val="24"/>
          <w:szCs w:val="24"/>
        </w:rPr>
        <w:lastRenderedPageBreak/>
        <w:t>la información:</w:t>
      </w:r>
    </w:p>
    <w:p w:rsidR="009717AE" w:rsidRDefault="009717AE" w:rsidP="009717AE">
      <w:pPr>
        <w:widowControl w:val="0"/>
        <w:spacing w:after="0" w:line="240" w:lineRule="auto"/>
        <w:ind w:left="1418" w:right="-1"/>
        <w:jc w:val="both"/>
        <w:rPr>
          <w:rFonts w:cstheme="minorHAnsi"/>
          <w:b/>
          <w:i/>
          <w:sz w:val="24"/>
          <w:szCs w:val="24"/>
        </w:rPr>
      </w:pPr>
    </w:p>
    <w:p w:rsidR="009717AE" w:rsidRPr="00183D10" w:rsidRDefault="009717AE" w:rsidP="009717AE">
      <w:pPr>
        <w:widowControl w:val="0"/>
        <w:spacing w:after="0" w:line="240" w:lineRule="auto"/>
        <w:ind w:left="1418" w:right="-1"/>
        <w:jc w:val="both"/>
        <w:rPr>
          <w:rFonts w:cstheme="minorHAnsi"/>
          <w:sz w:val="24"/>
          <w:szCs w:val="24"/>
        </w:rPr>
      </w:pPr>
      <w:r w:rsidRPr="00F4098B">
        <w:rPr>
          <w:rFonts w:cstheme="minorHAnsi"/>
          <w:b/>
          <w:i/>
          <w:sz w:val="24"/>
          <w:szCs w:val="24"/>
        </w:rPr>
        <w:t xml:space="preserve"> </w:t>
      </w:r>
      <w:r w:rsidRPr="00183D10">
        <w:rPr>
          <w:rFonts w:cstheme="minorHAnsi"/>
          <w:sz w:val="24"/>
          <w:szCs w:val="24"/>
        </w:rPr>
        <w:t xml:space="preserve">La información </w:t>
      </w:r>
      <w:r>
        <w:rPr>
          <w:rFonts w:cstheme="minorHAnsi"/>
          <w:sz w:val="24"/>
          <w:szCs w:val="24"/>
        </w:rPr>
        <w:t xml:space="preserve">requerida </w:t>
      </w:r>
      <w:r w:rsidRPr="00183D10">
        <w:rPr>
          <w:rFonts w:cstheme="minorHAnsi"/>
          <w:sz w:val="24"/>
          <w:szCs w:val="24"/>
        </w:rPr>
        <w:t>e</w:t>
      </w:r>
      <w:r>
        <w:rPr>
          <w:rFonts w:cstheme="minorHAnsi"/>
          <w:sz w:val="24"/>
          <w:szCs w:val="24"/>
        </w:rPr>
        <w:t>n</w:t>
      </w:r>
      <w:r w:rsidRPr="00183D10">
        <w:rPr>
          <w:rFonts w:cstheme="minorHAnsi"/>
          <w:sz w:val="24"/>
          <w:szCs w:val="24"/>
        </w:rPr>
        <w:t xml:space="preserve"> la</w:t>
      </w:r>
      <w:r>
        <w:rPr>
          <w:rFonts w:cstheme="minorHAnsi"/>
          <w:sz w:val="24"/>
          <w:szCs w:val="24"/>
        </w:rPr>
        <w:t>s</w:t>
      </w:r>
      <w:r w:rsidRPr="00183D10">
        <w:rPr>
          <w:rFonts w:cstheme="minorHAnsi"/>
          <w:sz w:val="24"/>
          <w:szCs w:val="24"/>
        </w:rPr>
        <w:t xml:space="preserve"> solicitud</w:t>
      </w:r>
      <w:r>
        <w:rPr>
          <w:rFonts w:cstheme="minorHAnsi"/>
          <w:sz w:val="24"/>
          <w:szCs w:val="24"/>
        </w:rPr>
        <w:t>es</w:t>
      </w:r>
      <w:r w:rsidRPr="00183D10">
        <w:rPr>
          <w:rFonts w:cstheme="minorHAnsi"/>
          <w:sz w:val="24"/>
          <w:szCs w:val="24"/>
        </w:rPr>
        <w:t>, forma</w:t>
      </w:r>
      <w:r>
        <w:rPr>
          <w:rFonts w:cstheme="minorHAnsi"/>
          <w:sz w:val="24"/>
          <w:szCs w:val="24"/>
        </w:rPr>
        <w:t>n</w:t>
      </w:r>
      <w:r w:rsidRPr="00183D10">
        <w:rPr>
          <w:rFonts w:cstheme="minorHAnsi"/>
          <w:sz w:val="24"/>
          <w:szCs w:val="24"/>
        </w:rPr>
        <w:t xml:space="preserve"> parte de un juicio que aún </w:t>
      </w:r>
      <w:r>
        <w:rPr>
          <w:rFonts w:cstheme="minorHAnsi"/>
          <w:sz w:val="24"/>
          <w:szCs w:val="24"/>
        </w:rPr>
        <w:t>se encuentra vigente</w:t>
      </w:r>
      <w:r w:rsidRPr="00183D10">
        <w:rPr>
          <w:rFonts w:cstheme="minorHAnsi"/>
          <w:sz w:val="24"/>
          <w:szCs w:val="24"/>
        </w:rPr>
        <w:t xml:space="preserve">, por lo que </w:t>
      </w:r>
      <w:r>
        <w:rPr>
          <w:rFonts w:cstheme="minorHAnsi"/>
          <w:sz w:val="24"/>
          <w:szCs w:val="24"/>
        </w:rPr>
        <w:t xml:space="preserve">la </w:t>
      </w:r>
      <w:r w:rsidRPr="00183D10">
        <w:rPr>
          <w:rFonts w:cstheme="minorHAnsi"/>
          <w:sz w:val="24"/>
          <w:szCs w:val="24"/>
        </w:rPr>
        <w:t xml:space="preserve">divulgación </w:t>
      </w:r>
      <w:r>
        <w:rPr>
          <w:rFonts w:cstheme="minorHAnsi"/>
          <w:sz w:val="24"/>
          <w:szCs w:val="24"/>
        </w:rPr>
        <w:t xml:space="preserve">de dicha información </w:t>
      </w:r>
      <w:r w:rsidRPr="00183D10">
        <w:rPr>
          <w:rFonts w:cstheme="minorHAnsi"/>
          <w:sz w:val="24"/>
          <w:szCs w:val="24"/>
        </w:rPr>
        <w:t>podría ser motivo de una afectación en su debido proceso, al revelar la in</w:t>
      </w:r>
      <w:r>
        <w:rPr>
          <w:rFonts w:cstheme="minorHAnsi"/>
          <w:sz w:val="24"/>
          <w:szCs w:val="24"/>
        </w:rPr>
        <w:t>formación contenida en la misma, pudiendo tener efectos negativos o ventajosos en la emisión de la sentencia definitiva,</w:t>
      </w:r>
      <w:r w:rsidRPr="00E92A2B">
        <w:rPr>
          <w:sz w:val="24"/>
          <w:szCs w:val="24"/>
        </w:rPr>
        <w:t xml:space="preserve"> </w:t>
      </w:r>
      <w:r>
        <w:rPr>
          <w:sz w:val="24"/>
          <w:szCs w:val="24"/>
        </w:rPr>
        <w:t>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rsidR="009717AE" w:rsidRDefault="009717AE" w:rsidP="009717AE">
      <w:pPr>
        <w:widowControl w:val="0"/>
        <w:spacing w:after="0" w:line="240" w:lineRule="auto"/>
        <w:ind w:left="1418" w:right="-1"/>
        <w:jc w:val="both"/>
        <w:rPr>
          <w:rFonts w:cstheme="minorHAnsi"/>
          <w:i/>
          <w:sz w:val="24"/>
          <w:szCs w:val="24"/>
        </w:rPr>
      </w:pPr>
    </w:p>
    <w:p w:rsidR="009717AE" w:rsidRDefault="009717AE" w:rsidP="009717AE">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¿Por qué el daño de su divulgación es mayor al interés público de conocer dicha información?:</w:t>
      </w:r>
      <w:r w:rsidRPr="00F4098B">
        <w:rPr>
          <w:rFonts w:cstheme="minorHAnsi"/>
          <w:sz w:val="24"/>
          <w:szCs w:val="24"/>
        </w:rPr>
        <w:t xml:space="preserve"> </w:t>
      </w:r>
    </w:p>
    <w:p w:rsidR="009717AE" w:rsidRDefault="009717AE" w:rsidP="009717AE">
      <w:pPr>
        <w:widowControl w:val="0"/>
        <w:spacing w:after="0" w:line="240" w:lineRule="auto"/>
        <w:ind w:left="1418" w:right="-1"/>
        <w:jc w:val="both"/>
        <w:rPr>
          <w:rFonts w:cstheme="minorHAnsi"/>
          <w:b/>
          <w:i/>
          <w:sz w:val="24"/>
          <w:szCs w:val="24"/>
        </w:rPr>
      </w:pPr>
    </w:p>
    <w:p w:rsidR="009717AE" w:rsidRPr="009717AE" w:rsidRDefault="009717AE" w:rsidP="009717AE">
      <w:pPr>
        <w:widowControl w:val="0"/>
        <w:spacing w:after="0" w:line="240" w:lineRule="auto"/>
        <w:ind w:left="1418" w:right="-1"/>
        <w:jc w:val="both"/>
        <w:rPr>
          <w:rFonts w:cstheme="minorHAnsi"/>
          <w:b/>
          <w:i/>
          <w:sz w:val="24"/>
          <w:szCs w:val="24"/>
        </w:rPr>
      </w:pPr>
      <w:r w:rsidRPr="009717AE">
        <w:rPr>
          <w:sz w:val="24"/>
          <w:szCs w:val="24"/>
        </w:rPr>
        <w:t>La divulgación de la información requerida en las solicitudes provoca un riesgo que supera el interés público general de conocer la información,  ya que se produce un perjuicio a la sociedad, pues divulgar esta información durante el procedimiento y sin sentencia definitiva que haya causado estado significa que puede persuadir al juzgador a emitir un criterio a favor o en contra de las partes y terceros involucrados que difiere de la correcta aplicación de la norma y la  utilización adecuada de los criterios de impartición de justicia, además de que le proporciona a las persona ajenas a las actuaciones judiciales las herramientas necesarias para afectar el mismo. Es decir, la divulgación de esta información atenta al interés público en tanto a que se afecta el ejercicio de impartición de justicia y sus consecuencias afectan a la sociedad en general.</w:t>
      </w:r>
    </w:p>
    <w:p w:rsidR="009717AE" w:rsidRPr="00F4098B" w:rsidRDefault="009717AE" w:rsidP="009717AE">
      <w:pPr>
        <w:widowControl w:val="0"/>
        <w:spacing w:after="0" w:line="240" w:lineRule="auto"/>
        <w:ind w:left="1418" w:right="-1" w:firstLine="706"/>
        <w:jc w:val="both"/>
        <w:rPr>
          <w:rFonts w:cstheme="minorHAnsi"/>
          <w:i/>
          <w:sz w:val="24"/>
          <w:szCs w:val="24"/>
        </w:rPr>
      </w:pPr>
    </w:p>
    <w:p w:rsidR="009717AE" w:rsidRDefault="009717AE" w:rsidP="009717AE">
      <w:pPr>
        <w:widowControl w:val="0"/>
        <w:numPr>
          <w:ilvl w:val="2"/>
          <w:numId w:val="2"/>
        </w:numPr>
        <w:spacing w:after="0" w:line="240" w:lineRule="auto"/>
        <w:ind w:left="1418" w:right="-1"/>
        <w:jc w:val="both"/>
        <w:rPr>
          <w:rFonts w:cstheme="minorHAnsi"/>
          <w:b/>
          <w:i/>
          <w:sz w:val="24"/>
          <w:szCs w:val="24"/>
        </w:rPr>
      </w:pPr>
      <w:r w:rsidRPr="00F4098B">
        <w:rPr>
          <w:rFonts w:cstheme="minorHAnsi"/>
          <w:b/>
          <w:i/>
          <w:sz w:val="24"/>
          <w:szCs w:val="24"/>
        </w:rPr>
        <w:t xml:space="preserve">Principio de proporcionalidad: </w:t>
      </w:r>
    </w:p>
    <w:p w:rsidR="009717AE" w:rsidRPr="00F4098B" w:rsidRDefault="009717AE" w:rsidP="009717AE">
      <w:pPr>
        <w:widowControl w:val="0"/>
        <w:spacing w:after="0" w:line="240" w:lineRule="auto"/>
        <w:ind w:left="1418" w:right="-1"/>
        <w:jc w:val="both"/>
        <w:rPr>
          <w:rFonts w:cstheme="minorHAnsi"/>
          <w:b/>
          <w:i/>
          <w:sz w:val="24"/>
          <w:szCs w:val="24"/>
        </w:rPr>
      </w:pPr>
    </w:p>
    <w:p w:rsidR="009717AE" w:rsidRPr="00183D10" w:rsidRDefault="009717AE" w:rsidP="009717AE">
      <w:pPr>
        <w:spacing w:after="0" w:line="240" w:lineRule="auto"/>
        <w:ind w:left="1418" w:right="-1"/>
        <w:jc w:val="both"/>
        <w:rPr>
          <w:sz w:val="24"/>
          <w:szCs w:val="24"/>
        </w:rPr>
      </w:pPr>
      <w:r w:rsidRPr="00183D10">
        <w:rPr>
          <w:sz w:val="24"/>
          <w:szCs w:val="24"/>
        </w:rPr>
        <w:t>La información materia de la solicitud se considera que la reserva de la misma no es desmedida ante la importancia del respeto del debido proceso, que debe de cumplir los procedimientos judiciales, ya que su divulgación contrapondría a la impartición de justicia, debido a que es de suma importancia respetarla, puesto que de ello depende completamente la emisión de una resolución apegada completamente a los elementos probatorios respectivos y a la no violación de ninguna etapa en el procedimiento, para concluir con la emisión de una resolución apegada a la normatividad y la justicia.</w:t>
      </w:r>
    </w:p>
    <w:p w:rsidR="009717AE" w:rsidRDefault="009717AE" w:rsidP="009717AE">
      <w:pPr>
        <w:spacing w:after="0" w:line="240" w:lineRule="auto"/>
        <w:ind w:left="1418" w:right="-1"/>
        <w:jc w:val="both"/>
        <w:rPr>
          <w:i/>
        </w:rPr>
      </w:pPr>
    </w:p>
    <w:p w:rsidR="009717AE" w:rsidRDefault="009717AE" w:rsidP="009717AE">
      <w:pPr>
        <w:widowControl w:val="0"/>
        <w:numPr>
          <w:ilvl w:val="1"/>
          <w:numId w:val="2"/>
        </w:numPr>
        <w:spacing w:after="0" w:line="240" w:lineRule="auto"/>
        <w:ind w:left="993" w:right="850"/>
        <w:jc w:val="both"/>
        <w:rPr>
          <w:rFonts w:cstheme="minorHAnsi"/>
          <w:b/>
          <w:i/>
          <w:sz w:val="24"/>
          <w:szCs w:val="24"/>
        </w:rPr>
      </w:pPr>
      <w:r w:rsidRPr="00F4098B">
        <w:rPr>
          <w:rFonts w:cstheme="minorHAnsi"/>
          <w:b/>
          <w:i/>
          <w:sz w:val="24"/>
          <w:szCs w:val="24"/>
        </w:rPr>
        <w:t>Desarrollo del acuerdo de conformidad con el lineamiento décimo segundo de los Lineamientos Generales en Materia de Clasificación de Información Pública:</w:t>
      </w:r>
    </w:p>
    <w:p w:rsidR="009717AE" w:rsidRPr="00F4098B" w:rsidRDefault="009717AE" w:rsidP="009717AE">
      <w:pPr>
        <w:widowControl w:val="0"/>
        <w:spacing w:after="0" w:line="240" w:lineRule="auto"/>
        <w:ind w:left="993" w:right="850"/>
        <w:jc w:val="both"/>
        <w:rPr>
          <w:rFonts w:cstheme="minorHAnsi"/>
          <w:b/>
          <w:i/>
          <w:sz w:val="24"/>
          <w:szCs w:val="24"/>
        </w:rPr>
      </w:pPr>
    </w:p>
    <w:p w:rsidR="009717AE" w:rsidRPr="00183D10" w:rsidRDefault="009717AE" w:rsidP="009717AE">
      <w:pPr>
        <w:widowControl w:val="0"/>
        <w:spacing w:after="0" w:line="240" w:lineRule="auto"/>
        <w:ind w:left="851" w:right="474"/>
        <w:jc w:val="both"/>
        <w:rPr>
          <w:rFonts w:cstheme="minorHAnsi"/>
          <w:sz w:val="24"/>
          <w:szCs w:val="24"/>
        </w:rPr>
      </w:pPr>
      <w:r w:rsidRPr="00F4098B">
        <w:rPr>
          <w:rFonts w:cstheme="minorHAnsi"/>
          <w:b/>
          <w:i/>
          <w:sz w:val="24"/>
          <w:szCs w:val="24"/>
        </w:rPr>
        <w:t>I.- El nombre del Sujeto Obligado:</w:t>
      </w:r>
      <w:r w:rsidRPr="00F4098B">
        <w:rPr>
          <w:rFonts w:cstheme="minorHAnsi"/>
          <w:i/>
          <w:sz w:val="24"/>
          <w:szCs w:val="24"/>
        </w:rPr>
        <w:t xml:space="preserve"> </w:t>
      </w:r>
      <w:r w:rsidRPr="00183D10">
        <w:rPr>
          <w:rFonts w:cstheme="minorHAnsi"/>
          <w:sz w:val="24"/>
          <w:szCs w:val="24"/>
        </w:rPr>
        <w:t>Ayuntamiento de Tlajomulco de Zúñiga, Jalisco.</w:t>
      </w:r>
    </w:p>
    <w:p w:rsidR="009717AE" w:rsidRPr="00F4098B" w:rsidRDefault="009717AE" w:rsidP="009717AE">
      <w:pPr>
        <w:widowControl w:val="0"/>
        <w:spacing w:after="0" w:line="240" w:lineRule="auto"/>
        <w:ind w:left="851" w:right="474"/>
        <w:jc w:val="both"/>
        <w:rPr>
          <w:rFonts w:cstheme="minorHAnsi"/>
          <w:i/>
          <w:sz w:val="24"/>
          <w:szCs w:val="24"/>
        </w:rPr>
      </w:pPr>
    </w:p>
    <w:p w:rsidR="009717AE" w:rsidRPr="00F4098B" w:rsidRDefault="009717AE" w:rsidP="009717AE">
      <w:pPr>
        <w:widowControl w:val="0"/>
        <w:spacing w:after="0" w:line="240" w:lineRule="auto"/>
        <w:ind w:left="851" w:right="474"/>
        <w:jc w:val="both"/>
        <w:rPr>
          <w:rFonts w:cstheme="minorHAnsi"/>
          <w:i/>
          <w:sz w:val="24"/>
          <w:szCs w:val="24"/>
        </w:rPr>
      </w:pPr>
      <w:r w:rsidRPr="00F4098B">
        <w:rPr>
          <w:rFonts w:cstheme="minorHAnsi"/>
          <w:b/>
          <w:i/>
          <w:sz w:val="24"/>
          <w:szCs w:val="24"/>
        </w:rPr>
        <w:t xml:space="preserve">II.- El área generadora de la información y/o de quien la tenga en su poder: </w:t>
      </w:r>
      <w:r>
        <w:rPr>
          <w:rFonts w:cstheme="minorHAnsi"/>
          <w:i/>
          <w:sz w:val="24"/>
          <w:szCs w:val="24"/>
        </w:rPr>
        <w:t>Dirección General Jurídica</w:t>
      </w:r>
    </w:p>
    <w:p w:rsidR="009717AE" w:rsidRPr="00F4098B" w:rsidRDefault="009717AE" w:rsidP="009717AE">
      <w:pPr>
        <w:widowControl w:val="0"/>
        <w:spacing w:after="0" w:line="240" w:lineRule="auto"/>
        <w:ind w:left="851" w:right="474"/>
        <w:jc w:val="both"/>
        <w:rPr>
          <w:rFonts w:cstheme="minorHAnsi"/>
          <w:i/>
          <w:sz w:val="24"/>
          <w:szCs w:val="24"/>
        </w:rPr>
      </w:pPr>
    </w:p>
    <w:p w:rsidR="009717AE" w:rsidRPr="00F4098B" w:rsidRDefault="009717AE" w:rsidP="009717AE">
      <w:pPr>
        <w:widowControl w:val="0"/>
        <w:spacing w:after="0" w:line="240" w:lineRule="auto"/>
        <w:ind w:left="851" w:right="474"/>
        <w:jc w:val="both"/>
        <w:rPr>
          <w:rFonts w:cstheme="minorHAnsi"/>
          <w:i/>
          <w:sz w:val="24"/>
          <w:szCs w:val="24"/>
        </w:rPr>
      </w:pPr>
      <w:r w:rsidRPr="00F4098B">
        <w:rPr>
          <w:rFonts w:cstheme="minorHAnsi"/>
          <w:b/>
          <w:i/>
          <w:sz w:val="24"/>
          <w:szCs w:val="24"/>
        </w:rPr>
        <w:t xml:space="preserve">III.- La fecha del acta y el número de acuerdo que se actualiza: </w:t>
      </w:r>
      <w:r w:rsidRPr="00183D10">
        <w:rPr>
          <w:rFonts w:cstheme="minorHAnsi"/>
          <w:sz w:val="24"/>
          <w:szCs w:val="24"/>
        </w:rPr>
        <w:t xml:space="preserve">No existe acta ni acuerdo previo. </w:t>
      </w:r>
    </w:p>
    <w:p w:rsidR="009717AE" w:rsidRPr="00F4098B" w:rsidRDefault="009717AE" w:rsidP="009717AE">
      <w:pPr>
        <w:widowControl w:val="0"/>
        <w:spacing w:after="0" w:line="240" w:lineRule="auto"/>
        <w:ind w:left="851" w:right="474"/>
        <w:jc w:val="both"/>
        <w:rPr>
          <w:rFonts w:cstheme="minorHAnsi"/>
          <w:i/>
          <w:sz w:val="24"/>
          <w:szCs w:val="24"/>
        </w:rPr>
      </w:pPr>
    </w:p>
    <w:p w:rsidR="009717AE" w:rsidRPr="00180684" w:rsidRDefault="009717AE" w:rsidP="009717AE">
      <w:pPr>
        <w:widowControl w:val="0"/>
        <w:spacing w:after="0" w:line="240" w:lineRule="auto"/>
        <w:ind w:left="851" w:right="474"/>
        <w:jc w:val="both"/>
        <w:rPr>
          <w:rFonts w:cstheme="minorHAnsi"/>
          <w:bCs/>
          <w:sz w:val="24"/>
          <w:szCs w:val="24"/>
        </w:rPr>
      </w:pPr>
      <w:r w:rsidRPr="00F4098B">
        <w:rPr>
          <w:rFonts w:cstheme="minorHAnsi"/>
          <w:b/>
          <w:i/>
          <w:sz w:val="24"/>
          <w:szCs w:val="24"/>
        </w:rPr>
        <w:t xml:space="preserve">IV.- Los criterios de clasificación de información aplicables: </w:t>
      </w:r>
      <w:r w:rsidRPr="00180684">
        <w:rPr>
          <w:rFonts w:cstheme="minorHAnsi"/>
          <w:sz w:val="24"/>
          <w:szCs w:val="24"/>
        </w:rPr>
        <w:t xml:space="preserve">los Lineamientos </w:t>
      </w:r>
      <w:r w:rsidRPr="00180684">
        <w:rPr>
          <w:rFonts w:cstheme="minorHAnsi"/>
          <w:sz w:val="24"/>
          <w:szCs w:val="24"/>
        </w:rPr>
        <w:lastRenderedPageBreak/>
        <w:t>Generales en Materia de Clasificación de Información Pública emitidos por el Instituto, los cuales aún se encuentran vigentes</w:t>
      </w:r>
      <w:r w:rsidRPr="00180684">
        <w:rPr>
          <w:rFonts w:cstheme="minorHAnsi"/>
          <w:bCs/>
          <w:sz w:val="24"/>
          <w:szCs w:val="24"/>
        </w:rPr>
        <w:t>.</w:t>
      </w:r>
    </w:p>
    <w:p w:rsidR="009717AE" w:rsidRPr="00F4098B" w:rsidRDefault="009717AE" w:rsidP="009717AE">
      <w:pPr>
        <w:widowControl w:val="0"/>
        <w:spacing w:after="0" w:line="240" w:lineRule="auto"/>
        <w:ind w:left="851" w:right="474"/>
        <w:jc w:val="both"/>
        <w:rPr>
          <w:rFonts w:cstheme="minorHAnsi"/>
          <w:bCs/>
          <w:i/>
          <w:sz w:val="24"/>
          <w:szCs w:val="24"/>
        </w:rPr>
      </w:pPr>
    </w:p>
    <w:p w:rsidR="009717AE" w:rsidRDefault="009717AE" w:rsidP="009717AE">
      <w:pPr>
        <w:widowControl w:val="0"/>
        <w:spacing w:after="0" w:line="240" w:lineRule="auto"/>
        <w:ind w:left="851" w:right="474"/>
        <w:jc w:val="both"/>
        <w:rPr>
          <w:rFonts w:cstheme="minorHAnsi"/>
          <w:b/>
          <w:i/>
          <w:sz w:val="24"/>
          <w:szCs w:val="24"/>
        </w:rPr>
      </w:pPr>
      <w:r w:rsidRPr="00F4098B">
        <w:rPr>
          <w:rFonts w:cstheme="minorHAnsi"/>
          <w:b/>
          <w:i/>
          <w:sz w:val="24"/>
          <w:szCs w:val="24"/>
        </w:rPr>
        <w:t xml:space="preserve">V.- El fundamento legal y la motivación: </w:t>
      </w:r>
    </w:p>
    <w:p w:rsidR="009717AE" w:rsidRPr="009717AE" w:rsidRDefault="009717AE" w:rsidP="009717AE">
      <w:pPr>
        <w:widowControl w:val="0"/>
        <w:spacing w:after="0" w:line="240" w:lineRule="auto"/>
        <w:ind w:left="851" w:right="474"/>
        <w:jc w:val="both"/>
        <w:rPr>
          <w:rFonts w:cstheme="minorHAnsi"/>
          <w:b/>
          <w:i/>
          <w:sz w:val="24"/>
          <w:szCs w:val="24"/>
        </w:rPr>
      </w:pPr>
    </w:p>
    <w:p w:rsidR="009717AE" w:rsidRPr="009717AE" w:rsidRDefault="009717AE" w:rsidP="009717AE">
      <w:pPr>
        <w:widowControl w:val="0"/>
        <w:spacing w:after="0" w:line="240" w:lineRule="auto"/>
        <w:ind w:left="851" w:right="474"/>
        <w:jc w:val="both"/>
        <w:rPr>
          <w:rFonts w:cstheme="minorHAnsi"/>
          <w:i/>
          <w:sz w:val="24"/>
          <w:szCs w:val="24"/>
        </w:rPr>
      </w:pPr>
      <w:r w:rsidRPr="009717AE">
        <w:rPr>
          <w:rFonts w:cstheme="minorHAnsi"/>
          <w:i/>
          <w:sz w:val="24"/>
          <w:szCs w:val="24"/>
        </w:rPr>
        <w:t>El anteriormente citado Artículo 17.1.g), fracciones IV, V y X),  de la Ley de Transparencia y Acceso a la Información Pública del Estado de Jalisco y sus Municipios.</w:t>
      </w:r>
    </w:p>
    <w:p w:rsidR="009717AE" w:rsidRPr="00F4098B" w:rsidRDefault="009717AE" w:rsidP="009717AE">
      <w:pPr>
        <w:widowControl w:val="0"/>
        <w:spacing w:after="0" w:line="240" w:lineRule="auto"/>
        <w:ind w:left="851" w:right="474"/>
        <w:jc w:val="both"/>
        <w:rPr>
          <w:rFonts w:cstheme="minorHAnsi"/>
          <w:i/>
          <w:sz w:val="24"/>
          <w:szCs w:val="24"/>
        </w:rPr>
      </w:pPr>
    </w:p>
    <w:p w:rsidR="009717AE" w:rsidRPr="00183D10" w:rsidRDefault="009717AE" w:rsidP="009717AE">
      <w:pPr>
        <w:widowControl w:val="0"/>
        <w:spacing w:after="0" w:line="240" w:lineRule="auto"/>
        <w:ind w:left="851" w:right="474"/>
        <w:jc w:val="both"/>
        <w:rPr>
          <w:rFonts w:cstheme="minorHAnsi"/>
          <w:bCs/>
          <w:sz w:val="24"/>
          <w:szCs w:val="24"/>
        </w:rPr>
      </w:pPr>
      <w:r w:rsidRPr="00F4098B">
        <w:rPr>
          <w:rFonts w:cstheme="minorHAnsi"/>
          <w:b/>
          <w:bCs/>
          <w:i/>
          <w:sz w:val="24"/>
          <w:szCs w:val="24"/>
          <w:u w:val="single"/>
        </w:rPr>
        <w:t>MOTIVACIÓN:</w:t>
      </w:r>
      <w:r w:rsidRPr="00F4098B">
        <w:rPr>
          <w:rFonts w:cstheme="minorHAnsi"/>
          <w:sz w:val="24"/>
          <w:szCs w:val="24"/>
        </w:rPr>
        <w:t xml:space="preserve"> </w:t>
      </w:r>
      <w:r w:rsidRPr="00183D10">
        <w:rPr>
          <w:rFonts w:cstheme="minorHAnsi"/>
          <w:bCs/>
          <w:sz w:val="24"/>
          <w:szCs w:val="24"/>
        </w:rPr>
        <w:t>L</w:t>
      </w:r>
      <w:r w:rsidRPr="00183D10">
        <w:rPr>
          <w:rFonts w:cstheme="minorHAnsi"/>
          <w:sz w:val="24"/>
          <w:szCs w:val="24"/>
        </w:rPr>
        <w:t xml:space="preserve">a divulgación de </w:t>
      </w:r>
      <w:r>
        <w:rPr>
          <w:rFonts w:cstheme="minorHAnsi"/>
          <w:sz w:val="24"/>
          <w:szCs w:val="24"/>
        </w:rPr>
        <w:t>la información requerida en las solicitudes de</w:t>
      </w:r>
      <w:r w:rsidRPr="00183D10">
        <w:rPr>
          <w:rFonts w:cstheme="minorHAnsi"/>
          <w:sz w:val="24"/>
          <w:szCs w:val="24"/>
        </w:rPr>
        <w:t xml:space="preserve"> información</w:t>
      </w:r>
      <w:r>
        <w:rPr>
          <w:rFonts w:cstheme="minorHAnsi"/>
          <w:sz w:val="24"/>
          <w:szCs w:val="24"/>
        </w:rPr>
        <w:t>,</w:t>
      </w:r>
      <w:r w:rsidRPr="00183D10">
        <w:rPr>
          <w:rFonts w:cstheme="minorHAnsi"/>
          <w:sz w:val="24"/>
          <w:szCs w:val="24"/>
        </w:rPr>
        <w:t xml:space="preserve"> previa </w:t>
      </w:r>
      <w:r>
        <w:rPr>
          <w:rFonts w:cstheme="minorHAnsi"/>
          <w:sz w:val="24"/>
          <w:szCs w:val="24"/>
        </w:rPr>
        <w:t xml:space="preserve">a </w:t>
      </w:r>
      <w:r w:rsidRPr="00183D10">
        <w:rPr>
          <w:rFonts w:cstheme="minorHAnsi"/>
          <w:sz w:val="24"/>
          <w:szCs w:val="24"/>
        </w:rPr>
        <w:t>la conclusión del procedimiento correspondiente, podría viciar el correcto desarrollo del mismo, evidenciar las acciones que se pretenden ejercer en cada una de las etapas del procedimiento, vulnerar la capacidad de acción del Municipio o cualquier tercero involucrado, poner en riesgo las estrategias procesales y causar confusión o desinformación al solicitante que requiere la información. Con la reserva de información se busca proteger aquellos datos que permitan el desahogo de los procedimientos propiciando su correcto,</w:t>
      </w:r>
      <w:r>
        <w:rPr>
          <w:rFonts w:cstheme="minorHAnsi"/>
          <w:sz w:val="24"/>
          <w:szCs w:val="24"/>
        </w:rPr>
        <w:t xml:space="preserve"> puntual y legal funcionamiento,</w:t>
      </w:r>
      <w:r w:rsidRPr="004D687B">
        <w:rPr>
          <w:sz w:val="24"/>
          <w:szCs w:val="24"/>
        </w:rPr>
        <w:t xml:space="preserve"> </w:t>
      </w:r>
      <w:r>
        <w:rPr>
          <w:sz w:val="24"/>
          <w:szCs w:val="24"/>
        </w:rPr>
        <w:t>además de poder actualizarse una</w:t>
      </w:r>
      <w:r w:rsidRPr="00E92A2B">
        <w:rPr>
          <w:sz w:val="24"/>
          <w:szCs w:val="24"/>
        </w:rPr>
        <w:t xml:space="preserve"> causal de obstrucción o una afectación para su legal y debido proceso en las etapas procesales correspondientes, que incluso pudieran ser motivo de una variación y/o afectación en la resolución con la </w:t>
      </w:r>
      <w:r>
        <w:rPr>
          <w:sz w:val="24"/>
          <w:szCs w:val="24"/>
        </w:rPr>
        <w:t>que culmine dicho procedimiento.</w:t>
      </w:r>
    </w:p>
    <w:p w:rsidR="009717AE" w:rsidRPr="00F4098B" w:rsidRDefault="009717AE" w:rsidP="009717AE">
      <w:pPr>
        <w:widowControl w:val="0"/>
        <w:spacing w:after="0" w:line="240" w:lineRule="auto"/>
        <w:ind w:left="851" w:right="474"/>
        <w:jc w:val="both"/>
        <w:rPr>
          <w:rFonts w:cstheme="minorHAnsi"/>
          <w:b/>
          <w:i/>
          <w:sz w:val="24"/>
          <w:szCs w:val="24"/>
        </w:rPr>
      </w:pPr>
    </w:p>
    <w:p w:rsidR="009717AE" w:rsidRPr="00F30705" w:rsidRDefault="009717AE" w:rsidP="009717AE">
      <w:pPr>
        <w:widowControl w:val="0"/>
        <w:spacing w:after="0" w:line="240" w:lineRule="auto"/>
        <w:ind w:left="851" w:right="474"/>
        <w:jc w:val="both"/>
        <w:rPr>
          <w:rFonts w:cstheme="minorHAnsi"/>
          <w:i/>
          <w:sz w:val="24"/>
          <w:szCs w:val="24"/>
        </w:rPr>
      </w:pPr>
      <w:r w:rsidRPr="00F4098B">
        <w:rPr>
          <w:rFonts w:cstheme="minorHAnsi"/>
          <w:b/>
          <w:i/>
          <w:sz w:val="24"/>
          <w:szCs w:val="24"/>
        </w:rPr>
        <w:t>VI.- El carácter de reservada y/o confidencial, indicando, en su caso, las partes o páginas d</w:t>
      </w:r>
      <w:r>
        <w:rPr>
          <w:rFonts w:cstheme="minorHAnsi"/>
          <w:b/>
          <w:i/>
          <w:sz w:val="24"/>
          <w:szCs w:val="24"/>
        </w:rPr>
        <w:t>el documento en el que consten:</w:t>
      </w:r>
      <w:r w:rsidRPr="00183D10">
        <w:rPr>
          <w:rFonts w:cstheme="minorHAnsi"/>
          <w:sz w:val="24"/>
          <w:szCs w:val="24"/>
        </w:rPr>
        <w:t xml:space="preserve"> </w:t>
      </w:r>
      <w:r>
        <w:rPr>
          <w:rFonts w:cstheme="minorHAnsi"/>
          <w:sz w:val="24"/>
          <w:szCs w:val="24"/>
        </w:rPr>
        <w:t>La información requerida que</w:t>
      </w:r>
      <w:r w:rsidRPr="00183D10">
        <w:rPr>
          <w:rFonts w:cstheme="minorHAnsi"/>
          <w:sz w:val="24"/>
          <w:szCs w:val="24"/>
        </w:rPr>
        <w:t xml:space="preserve"> conforma el juicio materia de la solicitud.</w:t>
      </w:r>
    </w:p>
    <w:p w:rsidR="009717AE" w:rsidRPr="00F4098B" w:rsidRDefault="009717AE" w:rsidP="009717AE">
      <w:pPr>
        <w:widowControl w:val="0"/>
        <w:spacing w:after="0" w:line="240" w:lineRule="auto"/>
        <w:ind w:left="851" w:right="474"/>
        <w:jc w:val="both"/>
        <w:rPr>
          <w:rFonts w:cstheme="minorHAnsi"/>
          <w:i/>
          <w:sz w:val="24"/>
          <w:szCs w:val="24"/>
        </w:rPr>
      </w:pPr>
    </w:p>
    <w:p w:rsidR="009717AE" w:rsidRPr="00F4098B" w:rsidRDefault="009717AE" w:rsidP="009717AE">
      <w:pPr>
        <w:widowControl w:val="0"/>
        <w:spacing w:after="0" w:line="240" w:lineRule="auto"/>
        <w:ind w:left="851" w:right="474"/>
        <w:jc w:val="both"/>
        <w:rPr>
          <w:rFonts w:cstheme="minorHAnsi"/>
          <w:i/>
          <w:sz w:val="24"/>
          <w:szCs w:val="24"/>
        </w:rPr>
      </w:pPr>
      <w:r w:rsidRPr="00F4098B">
        <w:rPr>
          <w:rFonts w:cstheme="minorHAnsi"/>
          <w:b/>
          <w:i/>
          <w:sz w:val="24"/>
          <w:szCs w:val="24"/>
        </w:rPr>
        <w:t xml:space="preserve">VII.-  La precisión del plazo de reserva, así como su fecha de inicio, debiendo motivar el mismo: </w:t>
      </w:r>
      <w:r w:rsidRPr="00183D10">
        <w:rPr>
          <w:rFonts w:cstheme="minorHAnsi"/>
          <w:sz w:val="24"/>
          <w:szCs w:val="24"/>
        </w:rPr>
        <w:t>La reserva de la información será a partir de la fecha de la presente acta hasta en tanto dicho procedimiento cause estado.</w:t>
      </w:r>
    </w:p>
    <w:p w:rsidR="009717AE" w:rsidRPr="00F4098B" w:rsidRDefault="009717AE" w:rsidP="009717AE">
      <w:pPr>
        <w:widowControl w:val="0"/>
        <w:spacing w:after="0" w:line="240" w:lineRule="auto"/>
        <w:ind w:left="851" w:right="474"/>
        <w:jc w:val="both"/>
        <w:rPr>
          <w:rFonts w:cstheme="minorHAnsi"/>
          <w:b/>
          <w:sz w:val="24"/>
          <w:szCs w:val="24"/>
        </w:rPr>
      </w:pPr>
    </w:p>
    <w:p w:rsidR="009717AE" w:rsidRPr="00F4098B" w:rsidRDefault="009717AE" w:rsidP="009717AE">
      <w:pPr>
        <w:widowControl w:val="0"/>
        <w:spacing w:after="0" w:line="240" w:lineRule="auto"/>
        <w:ind w:left="851" w:right="474"/>
        <w:jc w:val="both"/>
        <w:rPr>
          <w:rFonts w:cstheme="minorHAnsi"/>
          <w:sz w:val="24"/>
          <w:szCs w:val="24"/>
        </w:rPr>
      </w:pPr>
      <w:r w:rsidRPr="00F4098B">
        <w:rPr>
          <w:rFonts w:cstheme="minorHAnsi"/>
          <w:b/>
          <w:i/>
          <w:sz w:val="24"/>
          <w:szCs w:val="24"/>
        </w:rPr>
        <w:t xml:space="preserve">VIII.-  La precisión del plazo de confidencialidad, así como su fecha de inicio, debiendo motivar el mismo: </w:t>
      </w:r>
      <w:r w:rsidRPr="00F4098B">
        <w:rPr>
          <w:rFonts w:cstheme="minorHAnsi"/>
          <w:i/>
          <w:sz w:val="24"/>
          <w:szCs w:val="24"/>
        </w:rPr>
        <w:t>No aplica en la presente.</w:t>
      </w:r>
    </w:p>
    <w:p w:rsidR="009717AE" w:rsidRPr="00F4098B" w:rsidRDefault="009717AE" w:rsidP="009717AE">
      <w:pPr>
        <w:widowControl w:val="0"/>
        <w:spacing w:after="0" w:line="240" w:lineRule="auto"/>
        <w:ind w:firstLine="708"/>
        <w:jc w:val="both"/>
        <w:rPr>
          <w:rFonts w:cstheme="minorHAnsi"/>
          <w:i/>
          <w:sz w:val="24"/>
          <w:szCs w:val="24"/>
        </w:rPr>
      </w:pPr>
    </w:p>
    <w:p w:rsidR="009717AE" w:rsidRDefault="009717AE" w:rsidP="009717AE">
      <w:pPr>
        <w:widowControl w:val="0"/>
        <w:spacing w:after="0" w:line="240" w:lineRule="auto"/>
        <w:jc w:val="both"/>
        <w:rPr>
          <w:b/>
          <w:sz w:val="24"/>
        </w:rPr>
      </w:pPr>
    </w:p>
    <w:p w:rsidR="009717AE" w:rsidRDefault="009717AE" w:rsidP="009717AE">
      <w:pPr>
        <w:widowControl w:val="0"/>
        <w:spacing w:after="0" w:line="240" w:lineRule="auto"/>
        <w:jc w:val="both"/>
        <w:rPr>
          <w:b/>
          <w:sz w:val="24"/>
        </w:rPr>
      </w:pPr>
      <w:r w:rsidRPr="0098137A">
        <w:rPr>
          <w:b/>
          <w:sz w:val="24"/>
        </w:rPr>
        <w:t>III.- ASUNTOS GENERALES</w:t>
      </w:r>
    </w:p>
    <w:p w:rsidR="009717AE" w:rsidRPr="00CE5D4E" w:rsidRDefault="009717AE" w:rsidP="009717AE">
      <w:pPr>
        <w:widowControl w:val="0"/>
        <w:spacing w:after="0" w:line="240" w:lineRule="auto"/>
        <w:jc w:val="both"/>
        <w:rPr>
          <w:b/>
          <w:sz w:val="24"/>
        </w:rPr>
      </w:pPr>
    </w:p>
    <w:p w:rsidR="009717AE" w:rsidRPr="0098137A" w:rsidRDefault="009717AE" w:rsidP="009717AE">
      <w:pPr>
        <w:widowControl w:val="0"/>
        <w:spacing w:after="0" w:line="240" w:lineRule="auto"/>
        <w:ind w:firstLine="708"/>
        <w:jc w:val="both"/>
        <w:rPr>
          <w:sz w:val="24"/>
        </w:rPr>
      </w:pPr>
      <w:r w:rsidRPr="0098137A">
        <w:rPr>
          <w:sz w:val="24"/>
        </w:rPr>
        <w:t xml:space="preserve">Acto continuo, el Presidente del Comité, preguntó a los presentes si existía algún tema adicional a tratar en esta sesión, por lo que los integrantes del Comité acordaron que no existía tema adicional a tratar en la presente sesión. </w:t>
      </w:r>
    </w:p>
    <w:p w:rsidR="009717AE" w:rsidRPr="0098137A" w:rsidRDefault="009717AE" w:rsidP="009717AE">
      <w:pPr>
        <w:widowControl w:val="0"/>
        <w:spacing w:after="0" w:line="240" w:lineRule="auto"/>
        <w:jc w:val="both"/>
        <w:rPr>
          <w:sz w:val="24"/>
        </w:rPr>
      </w:pPr>
    </w:p>
    <w:p w:rsidR="009717AE" w:rsidRDefault="009717AE" w:rsidP="009717AE">
      <w:pPr>
        <w:widowControl w:val="0"/>
        <w:spacing w:after="0" w:line="240" w:lineRule="auto"/>
        <w:jc w:val="both"/>
        <w:rPr>
          <w:b/>
          <w:i/>
          <w:sz w:val="24"/>
        </w:rPr>
      </w:pPr>
      <w:r w:rsidRPr="0098137A">
        <w:rPr>
          <w:b/>
          <w:i/>
          <w:sz w:val="24"/>
        </w:rPr>
        <w:t xml:space="preserve">ACUERDO </w:t>
      </w:r>
      <w:r>
        <w:rPr>
          <w:b/>
          <w:i/>
          <w:sz w:val="24"/>
        </w:rPr>
        <w:t>CUARTO</w:t>
      </w:r>
      <w:r w:rsidRPr="0098137A">
        <w:rPr>
          <w:b/>
          <w:i/>
          <w:sz w:val="24"/>
        </w:rPr>
        <w:t xml:space="preserve">.- APROBACIÓN UNÁNIME DEL PUNTO TERCERO DEL ORDEN DEL DÍA: </w:t>
      </w:r>
    </w:p>
    <w:p w:rsidR="009717AE" w:rsidRPr="0098137A" w:rsidRDefault="009717AE" w:rsidP="009717AE">
      <w:pPr>
        <w:widowControl w:val="0"/>
        <w:spacing w:after="0" w:line="240" w:lineRule="auto"/>
        <w:jc w:val="both"/>
        <w:rPr>
          <w:b/>
          <w:i/>
          <w:sz w:val="24"/>
        </w:rPr>
      </w:pPr>
    </w:p>
    <w:p w:rsidR="009717AE" w:rsidRPr="00585C2C" w:rsidRDefault="009717AE" w:rsidP="00585C2C">
      <w:pPr>
        <w:widowControl w:val="0"/>
        <w:spacing w:after="0" w:line="240" w:lineRule="auto"/>
        <w:jc w:val="both"/>
        <w:rPr>
          <w:i/>
          <w:sz w:val="24"/>
        </w:rPr>
      </w:pPr>
      <w:r w:rsidRPr="0098137A">
        <w:rPr>
          <w:sz w:val="24"/>
        </w:rPr>
        <w:t>Considerando que no existe tema adicional a tratar en la presente sesión del Comité de Transparencia, los miembros del Comité aprueban la clausu</w:t>
      </w:r>
      <w:r>
        <w:rPr>
          <w:sz w:val="24"/>
        </w:rPr>
        <w:t>ra de la presente sesión a las 09:3</w:t>
      </w:r>
      <w:r w:rsidRPr="0098137A">
        <w:rPr>
          <w:sz w:val="24"/>
        </w:rPr>
        <w:t xml:space="preserve">0 </w:t>
      </w:r>
      <w:r>
        <w:rPr>
          <w:sz w:val="24"/>
        </w:rPr>
        <w:t>nueve horas con trein</w:t>
      </w:r>
      <w:r w:rsidR="007C22AB">
        <w:rPr>
          <w:sz w:val="24"/>
        </w:rPr>
        <w:t>ta minutos del día 27 veintisiete</w:t>
      </w:r>
      <w:r>
        <w:rPr>
          <w:sz w:val="24"/>
        </w:rPr>
        <w:t xml:space="preserve"> </w:t>
      </w:r>
      <w:r w:rsidRPr="0098137A">
        <w:rPr>
          <w:sz w:val="24"/>
        </w:rPr>
        <w:t xml:space="preserve">de </w:t>
      </w:r>
      <w:r>
        <w:rPr>
          <w:sz w:val="24"/>
        </w:rPr>
        <w:t>julio del año 2020 dos mil veinte.</w:t>
      </w:r>
      <w:r w:rsidRPr="0098137A">
        <w:rPr>
          <w:i/>
          <w:sz w:val="24"/>
        </w:rPr>
        <w:t xml:space="preserve"> </w:t>
      </w:r>
    </w:p>
    <w:p w:rsidR="009717AE" w:rsidRDefault="00585C2C" w:rsidP="00585C2C">
      <w:pPr>
        <w:spacing w:after="0" w:line="240" w:lineRule="auto"/>
        <w:jc w:val="center"/>
        <w:rPr>
          <w:rFonts w:cs="Arial"/>
          <w:sz w:val="23"/>
          <w:szCs w:val="23"/>
        </w:rPr>
      </w:pPr>
      <w:r w:rsidRPr="00585C2C">
        <w:rPr>
          <w:rFonts w:cs="Arial"/>
          <w:i/>
          <w:color w:val="BFBFBF" w:themeColor="background1" w:themeShade="BF"/>
          <w:sz w:val="144"/>
          <w:szCs w:val="23"/>
        </w:rPr>
        <w:t>SIN TEXTO</w:t>
      </w:r>
    </w:p>
    <w:p w:rsidR="009717AE" w:rsidRDefault="009717AE" w:rsidP="009717AE">
      <w:pPr>
        <w:spacing w:after="0" w:line="240" w:lineRule="auto"/>
        <w:rPr>
          <w:rFonts w:cs="Arial"/>
          <w:sz w:val="23"/>
          <w:szCs w:val="23"/>
        </w:rPr>
      </w:pPr>
    </w:p>
    <w:p w:rsidR="009717AE" w:rsidRDefault="009717AE" w:rsidP="009717AE">
      <w:pPr>
        <w:spacing w:after="0" w:line="240" w:lineRule="auto"/>
        <w:rPr>
          <w:rFonts w:cs="Arial"/>
          <w:sz w:val="23"/>
          <w:szCs w:val="23"/>
        </w:rPr>
      </w:pPr>
    </w:p>
    <w:p w:rsidR="00585C2C" w:rsidRDefault="00585C2C" w:rsidP="009717AE">
      <w:pPr>
        <w:spacing w:after="0" w:line="240" w:lineRule="auto"/>
        <w:rPr>
          <w:rFonts w:cs="Arial"/>
          <w:sz w:val="23"/>
          <w:szCs w:val="23"/>
        </w:rPr>
      </w:pPr>
    </w:p>
    <w:p w:rsidR="00585C2C" w:rsidRDefault="00585C2C" w:rsidP="009717AE">
      <w:pPr>
        <w:spacing w:after="0" w:line="240" w:lineRule="auto"/>
        <w:rPr>
          <w:rFonts w:cs="Arial"/>
          <w:sz w:val="23"/>
          <w:szCs w:val="23"/>
        </w:rPr>
      </w:pPr>
    </w:p>
    <w:p w:rsidR="00585C2C" w:rsidRDefault="00585C2C" w:rsidP="009717AE">
      <w:pPr>
        <w:spacing w:after="0" w:line="240" w:lineRule="auto"/>
        <w:rPr>
          <w:rFonts w:cs="Arial"/>
          <w:sz w:val="23"/>
          <w:szCs w:val="23"/>
        </w:rPr>
      </w:pPr>
    </w:p>
    <w:p w:rsidR="00585C2C" w:rsidRDefault="00585C2C" w:rsidP="009717AE">
      <w:pPr>
        <w:spacing w:after="0" w:line="240" w:lineRule="auto"/>
        <w:rPr>
          <w:rFonts w:cs="Arial"/>
          <w:sz w:val="23"/>
          <w:szCs w:val="23"/>
        </w:rPr>
      </w:pPr>
    </w:p>
    <w:p w:rsidR="009717AE" w:rsidRPr="0098137A" w:rsidRDefault="009717AE" w:rsidP="009717AE">
      <w:pPr>
        <w:spacing w:after="0" w:line="240" w:lineRule="auto"/>
        <w:rPr>
          <w:rFonts w:cs="Arial"/>
          <w:sz w:val="23"/>
          <w:szCs w:val="23"/>
        </w:rPr>
      </w:pPr>
    </w:p>
    <w:p w:rsidR="009717AE" w:rsidRPr="0098137A" w:rsidRDefault="009717AE" w:rsidP="009717AE">
      <w:pPr>
        <w:spacing w:after="0" w:line="240" w:lineRule="auto"/>
        <w:rPr>
          <w:rFonts w:cs="Arial"/>
          <w:sz w:val="23"/>
          <w:szCs w:val="23"/>
        </w:rPr>
      </w:pPr>
    </w:p>
    <w:p w:rsidR="009717AE" w:rsidRPr="0098137A" w:rsidRDefault="009717AE" w:rsidP="009717AE">
      <w:pPr>
        <w:spacing w:after="0" w:line="240" w:lineRule="auto"/>
        <w:jc w:val="center"/>
        <w:rPr>
          <w:caps/>
          <w:sz w:val="23"/>
          <w:szCs w:val="23"/>
        </w:rPr>
      </w:pPr>
      <w:r w:rsidRPr="0098137A">
        <w:rPr>
          <w:rFonts w:cs="Arial"/>
          <w:sz w:val="23"/>
          <w:szCs w:val="23"/>
        </w:rPr>
        <w:t>MIGUEL OSBALDO CARREÓN PÉREZ</w:t>
      </w:r>
      <w:r w:rsidRPr="0098137A">
        <w:rPr>
          <w:sz w:val="23"/>
          <w:szCs w:val="23"/>
        </w:rPr>
        <w:t>,</w:t>
      </w:r>
      <w:r w:rsidRPr="0098137A">
        <w:rPr>
          <w:caps/>
          <w:sz w:val="23"/>
          <w:szCs w:val="23"/>
        </w:rPr>
        <w:t xml:space="preserve"> </w:t>
      </w:r>
    </w:p>
    <w:p w:rsidR="009717AE" w:rsidRPr="0098137A" w:rsidRDefault="009717AE" w:rsidP="009717AE">
      <w:pPr>
        <w:spacing w:after="0" w:line="240" w:lineRule="auto"/>
        <w:jc w:val="center"/>
        <w:rPr>
          <w:sz w:val="23"/>
          <w:szCs w:val="23"/>
        </w:rPr>
      </w:pPr>
      <w:r w:rsidRPr="0098137A">
        <w:rPr>
          <w:caps/>
          <w:sz w:val="23"/>
          <w:szCs w:val="23"/>
        </w:rPr>
        <w:t xml:space="preserve">Síndico Municipal </w:t>
      </w:r>
      <w:r w:rsidRPr="0098137A">
        <w:rPr>
          <w:sz w:val="23"/>
          <w:szCs w:val="23"/>
        </w:rPr>
        <w:t xml:space="preserve">Y PRESIDENTE DEL COMITÉ DE TRANSPARENCIA </w:t>
      </w:r>
    </w:p>
    <w:p w:rsidR="009717AE" w:rsidRPr="0098137A" w:rsidRDefault="009717AE" w:rsidP="009717AE">
      <w:pPr>
        <w:spacing w:after="0" w:line="240" w:lineRule="auto"/>
        <w:jc w:val="center"/>
        <w:rPr>
          <w:sz w:val="23"/>
          <w:szCs w:val="23"/>
        </w:rPr>
      </w:pPr>
      <w:r w:rsidRPr="0098137A">
        <w:rPr>
          <w:sz w:val="23"/>
          <w:szCs w:val="23"/>
        </w:rPr>
        <w:t>DEL GOBIERNO MUNICIPAL DE TLAJOMULCO DE ZÚÑIGA</w:t>
      </w:r>
    </w:p>
    <w:p w:rsidR="009717AE" w:rsidRPr="0098137A" w:rsidRDefault="009717AE" w:rsidP="009717AE">
      <w:pPr>
        <w:spacing w:after="0" w:line="240" w:lineRule="auto"/>
        <w:jc w:val="center"/>
        <w:rPr>
          <w:sz w:val="23"/>
          <w:szCs w:val="23"/>
          <w:highlight w:val="yellow"/>
        </w:rPr>
      </w:pPr>
    </w:p>
    <w:p w:rsidR="009717AE" w:rsidRPr="0098137A" w:rsidRDefault="009717AE" w:rsidP="009717AE">
      <w:pPr>
        <w:spacing w:after="0" w:line="240" w:lineRule="auto"/>
        <w:jc w:val="center"/>
        <w:rPr>
          <w:sz w:val="23"/>
          <w:szCs w:val="23"/>
          <w:highlight w:val="yellow"/>
        </w:rPr>
      </w:pPr>
    </w:p>
    <w:p w:rsidR="009717AE" w:rsidRPr="0098137A" w:rsidRDefault="009717AE" w:rsidP="009717AE">
      <w:pPr>
        <w:spacing w:after="0" w:line="240" w:lineRule="auto"/>
        <w:rPr>
          <w:sz w:val="23"/>
          <w:szCs w:val="23"/>
          <w:highlight w:val="yellow"/>
        </w:rPr>
      </w:pPr>
    </w:p>
    <w:p w:rsidR="009717AE" w:rsidRDefault="009717AE" w:rsidP="009717AE">
      <w:pPr>
        <w:spacing w:after="0" w:line="240" w:lineRule="auto"/>
        <w:rPr>
          <w:caps/>
          <w:sz w:val="23"/>
          <w:szCs w:val="23"/>
        </w:rPr>
      </w:pPr>
    </w:p>
    <w:p w:rsidR="009717AE" w:rsidRDefault="009717AE" w:rsidP="009717AE">
      <w:pPr>
        <w:spacing w:after="0" w:line="240" w:lineRule="auto"/>
        <w:rPr>
          <w:caps/>
          <w:sz w:val="23"/>
          <w:szCs w:val="23"/>
        </w:rPr>
      </w:pPr>
    </w:p>
    <w:p w:rsidR="009717AE" w:rsidRDefault="009717AE" w:rsidP="009717AE">
      <w:pPr>
        <w:spacing w:after="0" w:line="240" w:lineRule="auto"/>
        <w:rPr>
          <w:caps/>
          <w:sz w:val="23"/>
          <w:szCs w:val="23"/>
        </w:rPr>
      </w:pPr>
    </w:p>
    <w:p w:rsidR="009717AE" w:rsidRDefault="009717AE" w:rsidP="009717AE">
      <w:pPr>
        <w:spacing w:after="0" w:line="240" w:lineRule="auto"/>
        <w:rPr>
          <w:caps/>
          <w:sz w:val="23"/>
          <w:szCs w:val="23"/>
        </w:rPr>
      </w:pPr>
    </w:p>
    <w:p w:rsidR="009717AE" w:rsidRPr="0098137A" w:rsidRDefault="009717AE" w:rsidP="009717AE">
      <w:pPr>
        <w:spacing w:after="0" w:line="240" w:lineRule="auto"/>
        <w:rPr>
          <w:caps/>
          <w:sz w:val="23"/>
          <w:szCs w:val="23"/>
        </w:rPr>
      </w:pPr>
    </w:p>
    <w:p w:rsidR="009717AE" w:rsidRPr="0098137A" w:rsidRDefault="009717AE" w:rsidP="009717AE">
      <w:pPr>
        <w:spacing w:after="0" w:line="240" w:lineRule="auto"/>
        <w:jc w:val="center"/>
        <w:rPr>
          <w:caps/>
          <w:sz w:val="23"/>
          <w:szCs w:val="23"/>
        </w:rPr>
      </w:pPr>
    </w:p>
    <w:p w:rsidR="009717AE" w:rsidRPr="0098137A" w:rsidRDefault="009717AE" w:rsidP="009717AE">
      <w:pPr>
        <w:spacing w:after="0" w:line="240" w:lineRule="auto"/>
        <w:jc w:val="center"/>
        <w:rPr>
          <w:caps/>
          <w:sz w:val="23"/>
          <w:szCs w:val="23"/>
          <w:highlight w:val="yellow"/>
        </w:rPr>
      </w:pPr>
      <w:r w:rsidRPr="0098137A">
        <w:rPr>
          <w:caps/>
          <w:sz w:val="23"/>
          <w:szCs w:val="23"/>
        </w:rPr>
        <w:t>José Luis Ochoa González, Contralor Municipal</w:t>
      </w:r>
    </w:p>
    <w:p w:rsidR="009717AE" w:rsidRPr="0098137A" w:rsidRDefault="009717AE" w:rsidP="009717AE">
      <w:pPr>
        <w:spacing w:after="0" w:line="240" w:lineRule="auto"/>
        <w:jc w:val="center"/>
        <w:rPr>
          <w:sz w:val="23"/>
          <w:szCs w:val="23"/>
        </w:rPr>
      </w:pPr>
      <w:r w:rsidRPr="0098137A">
        <w:rPr>
          <w:sz w:val="23"/>
          <w:szCs w:val="23"/>
        </w:rPr>
        <w:t>E INTEGRANTE DEL COMITÉ DE TRANSPARENCIA</w:t>
      </w:r>
    </w:p>
    <w:p w:rsidR="009717AE" w:rsidRPr="0098137A" w:rsidRDefault="009717AE" w:rsidP="009717AE">
      <w:pPr>
        <w:spacing w:after="0" w:line="240" w:lineRule="auto"/>
        <w:jc w:val="center"/>
        <w:rPr>
          <w:sz w:val="23"/>
          <w:szCs w:val="23"/>
        </w:rPr>
      </w:pPr>
      <w:r w:rsidRPr="0098137A">
        <w:rPr>
          <w:sz w:val="23"/>
          <w:szCs w:val="23"/>
        </w:rPr>
        <w:t>DEL GOBIERNO MUNICIPAL DE TLAJOMULCO DE ZÚÑIGA</w:t>
      </w:r>
    </w:p>
    <w:p w:rsidR="009717AE" w:rsidRPr="0098137A" w:rsidRDefault="009717AE" w:rsidP="009717AE">
      <w:pPr>
        <w:spacing w:after="0" w:line="240" w:lineRule="auto"/>
        <w:jc w:val="center"/>
        <w:rPr>
          <w:sz w:val="23"/>
          <w:szCs w:val="23"/>
        </w:rPr>
      </w:pPr>
    </w:p>
    <w:p w:rsidR="009717AE" w:rsidRDefault="009717AE" w:rsidP="009717AE">
      <w:pPr>
        <w:spacing w:after="0" w:line="240" w:lineRule="auto"/>
        <w:rPr>
          <w:sz w:val="23"/>
          <w:szCs w:val="23"/>
        </w:rPr>
      </w:pPr>
    </w:p>
    <w:p w:rsidR="009717AE" w:rsidRDefault="009717AE" w:rsidP="00621B10">
      <w:pPr>
        <w:spacing w:after="0" w:line="240" w:lineRule="auto"/>
        <w:rPr>
          <w:sz w:val="23"/>
          <w:szCs w:val="23"/>
        </w:rPr>
      </w:pPr>
    </w:p>
    <w:p w:rsidR="009717AE" w:rsidRDefault="009717AE" w:rsidP="009717AE">
      <w:pPr>
        <w:spacing w:after="0" w:line="240" w:lineRule="auto"/>
        <w:jc w:val="center"/>
        <w:rPr>
          <w:noProof/>
          <w:lang w:eastAsia="es-MX"/>
        </w:rPr>
      </w:pPr>
    </w:p>
    <w:p w:rsidR="00CF79F3" w:rsidRDefault="00CF79F3" w:rsidP="009717AE">
      <w:pPr>
        <w:spacing w:after="0" w:line="240" w:lineRule="auto"/>
        <w:jc w:val="center"/>
        <w:rPr>
          <w:noProof/>
          <w:lang w:eastAsia="es-MX"/>
        </w:rPr>
      </w:pPr>
    </w:p>
    <w:p w:rsidR="00CF79F3" w:rsidRDefault="00CF79F3" w:rsidP="009717AE">
      <w:pPr>
        <w:spacing w:after="0" w:line="240" w:lineRule="auto"/>
        <w:jc w:val="center"/>
        <w:rPr>
          <w:noProof/>
          <w:lang w:eastAsia="es-MX"/>
        </w:rPr>
      </w:pPr>
    </w:p>
    <w:p w:rsidR="00CF79F3" w:rsidRDefault="00CF79F3" w:rsidP="009717AE">
      <w:pPr>
        <w:spacing w:after="0" w:line="240" w:lineRule="auto"/>
        <w:jc w:val="center"/>
        <w:rPr>
          <w:noProof/>
          <w:lang w:eastAsia="es-MX"/>
        </w:rPr>
      </w:pPr>
    </w:p>
    <w:p w:rsidR="00CF79F3" w:rsidRDefault="00CF79F3" w:rsidP="009717AE">
      <w:pPr>
        <w:spacing w:after="0" w:line="240" w:lineRule="auto"/>
        <w:jc w:val="center"/>
        <w:rPr>
          <w:noProof/>
          <w:lang w:eastAsia="es-MX"/>
        </w:rPr>
      </w:pPr>
    </w:p>
    <w:p w:rsidR="00CF79F3" w:rsidRDefault="00CF79F3" w:rsidP="009717AE">
      <w:pPr>
        <w:spacing w:after="0" w:line="240" w:lineRule="auto"/>
        <w:jc w:val="center"/>
        <w:rPr>
          <w:noProof/>
          <w:lang w:eastAsia="es-MX"/>
        </w:rPr>
      </w:pPr>
    </w:p>
    <w:p w:rsidR="00CF79F3" w:rsidRDefault="00CF79F3" w:rsidP="009717AE">
      <w:pPr>
        <w:spacing w:after="0" w:line="240" w:lineRule="auto"/>
        <w:jc w:val="center"/>
        <w:rPr>
          <w:sz w:val="23"/>
          <w:szCs w:val="23"/>
        </w:rPr>
      </w:pPr>
    </w:p>
    <w:p w:rsidR="009717AE" w:rsidRPr="0098137A" w:rsidRDefault="009717AE" w:rsidP="00621B10">
      <w:pPr>
        <w:spacing w:after="0" w:line="240" w:lineRule="auto"/>
        <w:rPr>
          <w:sz w:val="23"/>
          <w:szCs w:val="23"/>
        </w:rPr>
      </w:pPr>
    </w:p>
    <w:p w:rsidR="009717AE" w:rsidRPr="0098137A" w:rsidRDefault="009717AE" w:rsidP="009717AE">
      <w:pPr>
        <w:spacing w:after="0" w:line="240" w:lineRule="auto"/>
        <w:jc w:val="center"/>
        <w:rPr>
          <w:sz w:val="23"/>
          <w:szCs w:val="23"/>
        </w:rPr>
      </w:pPr>
      <w:r w:rsidRPr="0098137A">
        <w:rPr>
          <w:sz w:val="24"/>
          <w:szCs w:val="24"/>
        </w:rPr>
        <w:t>MELINA RAMOS MUÑOZ</w:t>
      </w:r>
      <w:r w:rsidRPr="0098137A">
        <w:rPr>
          <w:sz w:val="23"/>
          <w:szCs w:val="23"/>
        </w:rPr>
        <w:t xml:space="preserve"> </w:t>
      </w:r>
    </w:p>
    <w:p w:rsidR="004A07FC" w:rsidRDefault="009717AE" w:rsidP="00621B10">
      <w:pPr>
        <w:spacing w:after="0" w:line="240" w:lineRule="auto"/>
        <w:jc w:val="center"/>
        <w:rPr>
          <w:sz w:val="23"/>
          <w:szCs w:val="23"/>
        </w:rPr>
      </w:pPr>
      <w:r w:rsidRPr="0098137A">
        <w:rPr>
          <w:sz w:val="23"/>
          <w:szCs w:val="23"/>
        </w:rPr>
        <w:t>DIRECTOR DE TRANSPARENCIA Y SECRETARIO DEL COMITÉ DE TRANSPARENCIA DEL GOBIERNO MUNICIPAL DE TLAJOMULCO DE ZÚÑIGA</w:t>
      </w:r>
    </w:p>
    <w:p w:rsidR="00585C2C" w:rsidRDefault="00585C2C" w:rsidP="00621B10">
      <w:pPr>
        <w:spacing w:after="0" w:line="240" w:lineRule="auto"/>
        <w:jc w:val="center"/>
        <w:rPr>
          <w:sz w:val="23"/>
          <w:szCs w:val="23"/>
        </w:rPr>
      </w:pPr>
    </w:p>
    <w:p w:rsidR="00585C2C" w:rsidRDefault="00585C2C" w:rsidP="00621B10">
      <w:pPr>
        <w:spacing w:after="0" w:line="240" w:lineRule="auto"/>
        <w:jc w:val="center"/>
        <w:rPr>
          <w:sz w:val="23"/>
          <w:szCs w:val="23"/>
        </w:rPr>
      </w:pPr>
    </w:p>
    <w:p w:rsidR="00585C2C" w:rsidRDefault="00585C2C" w:rsidP="00621B10">
      <w:pPr>
        <w:spacing w:after="0" w:line="240" w:lineRule="auto"/>
        <w:jc w:val="center"/>
        <w:rPr>
          <w:sz w:val="23"/>
          <w:szCs w:val="23"/>
        </w:rPr>
      </w:pPr>
    </w:p>
    <w:p w:rsidR="00585C2C" w:rsidRDefault="00585C2C" w:rsidP="00621B10">
      <w:pPr>
        <w:spacing w:after="0" w:line="240" w:lineRule="auto"/>
        <w:jc w:val="center"/>
        <w:rPr>
          <w:sz w:val="23"/>
          <w:szCs w:val="23"/>
        </w:rPr>
      </w:pPr>
    </w:p>
    <w:p w:rsidR="00585C2C" w:rsidRDefault="00585C2C" w:rsidP="00621B10">
      <w:pPr>
        <w:spacing w:after="0" w:line="240" w:lineRule="auto"/>
        <w:jc w:val="center"/>
        <w:rPr>
          <w:sz w:val="23"/>
          <w:szCs w:val="23"/>
        </w:rPr>
      </w:pPr>
    </w:p>
    <w:p w:rsidR="00585C2C" w:rsidRDefault="00585C2C" w:rsidP="00621B10">
      <w:pPr>
        <w:spacing w:after="0" w:line="240" w:lineRule="auto"/>
        <w:jc w:val="center"/>
        <w:rPr>
          <w:sz w:val="23"/>
          <w:szCs w:val="23"/>
        </w:rPr>
      </w:pPr>
    </w:p>
    <w:p w:rsidR="00585C2C" w:rsidRDefault="00585C2C" w:rsidP="00621B10">
      <w:pPr>
        <w:spacing w:after="0" w:line="240" w:lineRule="auto"/>
        <w:jc w:val="center"/>
        <w:rPr>
          <w:sz w:val="23"/>
          <w:szCs w:val="23"/>
        </w:rPr>
      </w:pPr>
    </w:p>
    <w:p w:rsidR="00585C2C" w:rsidRDefault="00585C2C" w:rsidP="00621B10">
      <w:pPr>
        <w:spacing w:after="0" w:line="240" w:lineRule="auto"/>
        <w:jc w:val="center"/>
        <w:rPr>
          <w:sz w:val="23"/>
          <w:szCs w:val="23"/>
        </w:rPr>
      </w:pPr>
    </w:p>
    <w:p w:rsidR="00585C2C" w:rsidRPr="00585C2C" w:rsidRDefault="00585C2C" w:rsidP="00621B10">
      <w:pPr>
        <w:spacing w:after="0" w:line="240" w:lineRule="auto"/>
        <w:jc w:val="center"/>
        <w:rPr>
          <w:b/>
          <w:i/>
          <w:color w:val="BFBFBF" w:themeColor="background1" w:themeShade="BF"/>
          <w:sz w:val="160"/>
          <w:szCs w:val="23"/>
        </w:rPr>
      </w:pPr>
      <w:r w:rsidRPr="00585C2C">
        <w:rPr>
          <w:i/>
          <w:color w:val="BFBFBF" w:themeColor="background1" w:themeShade="BF"/>
          <w:sz w:val="144"/>
          <w:szCs w:val="23"/>
        </w:rPr>
        <w:t>SIN TE</w:t>
      </w:r>
      <w:bookmarkStart w:id="0" w:name="_GoBack"/>
      <w:bookmarkEnd w:id="0"/>
      <w:r w:rsidRPr="00585C2C">
        <w:rPr>
          <w:i/>
          <w:color w:val="BFBFBF" w:themeColor="background1" w:themeShade="BF"/>
          <w:sz w:val="144"/>
          <w:szCs w:val="23"/>
        </w:rPr>
        <w:t>XTO</w:t>
      </w:r>
    </w:p>
    <w:sectPr w:rsidR="00585C2C" w:rsidRPr="00585C2C" w:rsidSect="00585C2C">
      <w:headerReference w:type="default" r:id="rId8"/>
      <w:footerReference w:type="default" r:id="rId9"/>
      <w:pgSz w:w="12240" w:h="20160" w:code="5"/>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1ED" w:rsidRDefault="002C41ED">
      <w:pPr>
        <w:spacing w:after="0" w:line="240" w:lineRule="auto"/>
      </w:pPr>
      <w:r>
        <w:separator/>
      </w:r>
    </w:p>
  </w:endnote>
  <w:endnote w:type="continuationSeparator" w:id="0">
    <w:p w:rsidR="002C41ED" w:rsidRDefault="002C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C2C" w:rsidRDefault="00585C2C" w:rsidP="002A22CB">
    <w:pPr>
      <w:pStyle w:val="Piedepgina"/>
      <w:rPr>
        <w:sz w:val="18"/>
      </w:rPr>
    </w:pPr>
  </w:p>
  <w:p w:rsidR="00585C2C" w:rsidRDefault="00585C2C" w:rsidP="002A22CB">
    <w:pPr>
      <w:pStyle w:val="Piedepgina"/>
      <w:rPr>
        <w:sz w:val="18"/>
      </w:rPr>
    </w:pPr>
  </w:p>
  <w:p w:rsidR="002A22CB" w:rsidRPr="000F33BC" w:rsidRDefault="002A22CB" w:rsidP="002A22CB">
    <w:pPr>
      <w:pStyle w:val="Piedepgina"/>
      <w:rPr>
        <w:sz w:val="18"/>
      </w:rPr>
    </w:pPr>
    <w:r w:rsidRPr="000F33BC">
      <w:rPr>
        <w:sz w:val="18"/>
      </w:rPr>
      <w:t xml:space="preserve">Esta página forma parte integral del acta de la </w:t>
    </w:r>
    <w:r>
      <w:rPr>
        <w:sz w:val="18"/>
      </w:rPr>
      <w:t>Vigésima</w:t>
    </w:r>
    <w:r w:rsidRPr="000F33BC">
      <w:rPr>
        <w:sz w:val="18"/>
      </w:rPr>
      <w:t xml:space="preserve"> Sesión Extraordinaria del Comité de Transparencia del Ayuntamiento de Tlajomulco de</w:t>
    </w:r>
    <w:r>
      <w:rPr>
        <w:sz w:val="18"/>
      </w:rPr>
      <w:t xml:space="preserve"> Zúñiga, Jalisco celebrada el 27 veintisiete de jul</w:t>
    </w:r>
    <w:r w:rsidRPr="000F33BC">
      <w:rPr>
        <w:sz w:val="18"/>
      </w:rPr>
      <w:t xml:space="preserve">io de 2020 dos mil veinte. </w:t>
    </w:r>
  </w:p>
  <w:p w:rsidR="002A22CB" w:rsidRDefault="002A22CB">
    <w:pPr>
      <w:pStyle w:val="Piedepgina"/>
    </w:pPr>
  </w:p>
  <w:p w:rsidR="00585C2C" w:rsidRDefault="00585C2C">
    <w:pPr>
      <w:pStyle w:val="Piedepgina"/>
    </w:pPr>
  </w:p>
  <w:p w:rsidR="00585C2C" w:rsidRDefault="00585C2C">
    <w:pPr>
      <w:pStyle w:val="Piedepgina"/>
    </w:pPr>
  </w:p>
  <w:p w:rsidR="00585C2C" w:rsidRDefault="00585C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1ED" w:rsidRDefault="002C41ED">
      <w:pPr>
        <w:spacing w:after="0" w:line="240" w:lineRule="auto"/>
      </w:pPr>
      <w:r>
        <w:separator/>
      </w:r>
    </w:p>
  </w:footnote>
  <w:footnote w:type="continuationSeparator" w:id="0">
    <w:p w:rsidR="002C41ED" w:rsidRDefault="002C41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748977"/>
      <w:docPartObj>
        <w:docPartGallery w:val="Page Numbers (Margins)"/>
        <w:docPartUnique/>
      </w:docPartObj>
    </w:sdtPr>
    <w:sdtEndPr/>
    <w:sdtContent>
      <w:p w:rsidR="002A22CB" w:rsidRDefault="002A22CB">
        <w:pPr>
          <w:pStyle w:val="Encabezado"/>
        </w:pPr>
        <w:r>
          <w:rPr>
            <w:noProof/>
            <w:lang w:eastAsia="es-MX"/>
          </w:rPr>
          <mc:AlternateContent>
            <mc:Choice Requires="wps">
              <w:drawing>
                <wp:anchor distT="0" distB="0" distL="114300" distR="114300" simplePos="0" relativeHeight="251659264" behindDoc="0" locked="0" layoutInCell="0" allowOverlap="1" wp14:anchorId="26D5C736" wp14:editId="72482560">
                  <wp:simplePos x="0" y="0"/>
                  <wp:positionH relativeFrom="rightMargin">
                    <wp:align>center</wp:align>
                  </wp:positionH>
                  <wp:positionV relativeFrom="page">
                    <wp:align>center</wp:align>
                  </wp:positionV>
                  <wp:extent cx="762000" cy="895350"/>
                  <wp:effectExtent l="0" t="0" r="0" b="0"/>
                  <wp:wrapNone/>
                  <wp:docPr id="55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131474261"/>
                              </w:sdtPr>
                              <w:sdtEndPr/>
                              <w:sdtContent>
                                <w:p w:rsidR="002A22CB" w:rsidRDefault="002A22CB">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585C2C" w:rsidRPr="00585C2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9"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EndPr/>
                        <w:sdtContent>
                          <w:p w:rsidR="002A22CB" w:rsidRDefault="002A22CB">
                            <w:pPr>
                              <w:jc w:val="center"/>
                              <w:rPr>
                                <w:rFonts w:asciiTheme="majorHAnsi" w:eastAsiaTheme="majorEastAsia" w:hAnsiTheme="majorHAnsi" w:cstheme="majorBidi"/>
                                <w:sz w:val="72"/>
                                <w:szCs w:val="72"/>
                              </w:rPr>
                            </w:pPr>
                            <w:r>
                              <w:rPr>
                                <w:rFonts w:eastAsiaTheme="minorEastAsia"/>
                              </w:rPr>
                              <w:fldChar w:fldCharType="begin"/>
                            </w:r>
                            <w:r>
                              <w:instrText>PAGE  \* MERGEFORMAT</w:instrText>
                            </w:r>
                            <w:r>
                              <w:rPr>
                                <w:rFonts w:eastAsiaTheme="minorEastAsia"/>
                              </w:rPr>
                              <w:fldChar w:fldCharType="separate"/>
                            </w:r>
                            <w:r w:rsidR="00585C2C" w:rsidRPr="00585C2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AE"/>
    <w:rsid w:val="002A22CB"/>
    <w:rsid w:val="002C41ED"/>
    <w:rsid w:val="00585C2C"/>
    <w:rsid w:val="00621B10"/>
    <w:rsid w:val="007C22AB"/>
    <w:rsid w:val="008A7ECF"/>
    <w:rsid w:val="008C09E5"/>
    <w:rsid w:val="0093276F"/>
    <w:rsid w:val="009717AE"/>
    <w:rsid w:val="00CF79F3"/>
    <w:rsid w:val="00E90594"/>
    <w:rsid w:val="00EE53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A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7AE"/>
  </w:style>
  <w:style w:type="paragraph" w:styleId="Piedepgina">
    <w:name w:val="footer"/>
    <w:basedOn w:val="Normal"/>
    <w:link w:val="PiedepginaCar"/>
    <w:uiPriority w:val="99"/>
    <w:unhideWhenUsed/>
    <w:rsid w:val="0097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7AE"/>
  </w:style>
  <w:style w:type="paragraph" w:styleId="Prrafodelista">
    <w:name w:val="List Paragraph"/>
    <w:basedOn w:val="Normal"/>
    <w:uiPriority w:val="34"/>
    <w:qFormat/>
    <w:rsid w:val="009717AE"/>
    <w:pPr>
      <w:ind w:left="708"/>
    </w:pPr>
    <w:rPr>
      <w:rFonts w:ascii="Calibri" w:eastAsia="Calibri" w:hAnsi="Calibri" w:cs="Times New Roman"/>
      <w:lang w:val="es-ES"/>
    </w:rPr>
  </w:style>
  <w:style w:type="paragraph" w:styleId="Textoindependiente">
    <w:name w:val="Body Text"/>
    <w:basedOn w:val="Normal"/>
    <w:link w:val="TextoindependienteCar"/>
    <w:uiPriority w:val="99"/>
    <w:semiHidden/>
    <w:unhideWhenUsed/>
    <w:rsid w:val="009717AE"/>
    <w:pPr>
      <w:spacing w:after="120"/>
    </w:pPr>
  </w:style>
  <w:style w:type="character" w:customStyle="1" w:styleId="TextoindependienteCar">
    <w:name w:val="Texto independiente Car"/>
    <w:basedOn w:val="Fuentedeprrafopredeter"/>
    <w:link w:val="Textoindependiente"/>
    <w:uiPriority w:val="99"/>
    <w:semiHidden/>
    <w:rsid w:val="009717AE"/>
  </w:style>
  <w:style w:type="paragraph" w:styleId="Textoindependienteprimerasangra">
    <w:name w:val="Body Text First Indent"/>
    <w:basedOn w:val="Textoindependiente"/>
    <w:link w:val="TextoindependienteprimerasangraCar"/>
    <w:uiPriority w:val="99"/>
    <w:unhideWhenUsed/>
    <w:rsid w:val="009717AE"/>
    <w:pPr>
      <w:spacing w:after="200"/>
      <w:ind w:firstLine="360"/>
    </w:pPr>
    <w:rPr>
      <w:color w:val="00000A"/>
    </w:rPr>
  </w:style>
  <w:style w:type="character" w:customStyle="1" w:styleId="TextoindependienteprimerasangraCar">
    <w:name w:val="Texto independiente primera sangría Car"/>
    <w:basedOn w:val="TextoindependienteCar"/>
    <w:link w:val="Textoindependienteprimerasangra"/>
    <w:uiPriority w:val="99"/>
    <w:rsid w:val="009717AE"/>
    <w:rPr>
      <w:color w:val="00000A"/>
    </w:rPr>
  </w:style>
  <w:style w:type="paragraph" w:styleId="NormalWeb">
    <w:name w:val="Normal (Web)"/>
    <w:basedOn w:val="Normal"/>
    <w:unhideWhenUsed/>
    <w:rsid w:val="009717A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71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A22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2CB"/>
    <w:rPr>
      <w:rFonts w:ascii="Tahoma" w:hAnsi="Tahoma" w:cs="Tahoma"/>
      <w:sz w:val="16"/>
      <w:szCs w:val="16"/>
    </w:rPr>
  </w:style>
  <w:style w:type="character" w:styleId="nfasis">
    <w:name w:val="Emphasis"/>
    <w:basedOn w:val="Fuentedeprrafopredeter"/>
    <w:uiPriority w:val="20"/>
    <w:qFormat/>
    <w:rsid w:val="002A22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7A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17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17AE"/>
  </w:style>
  <w:style w:type="paragraph" w:styleId="Piedepgina">
    <w:name w:val="footer"/>
    <w:basedOn w:val="Normal"/>
    <w:link w:val="PiedepginaCar"/>
    <w:uiPriority w:val="99"/>
    <w:unhideWhenUsed/>
    <w:rsid w:val="009717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17AE"/>
  </w:style>
  <w:style w:type="paragraph" w:styleId="Prrafodelista">
    <w:name w:val="List Paragraph"/>
    <w:basedOn w:val="Normal"/>
    <w:uiPriority w:val="34"/>
    <w:qFormat/>
    <w:rsid w:val="009717AE"/>
    <w:pPr>
      <w:ind w:left="708"/>
    </w:pPr>
    <w:rPr>
      <w:rFonts w:ascii="Calibri" w:eastAsia="Calibri" w:hAnsi="Calibri" w:cs="Times New Roman"/>
      <w:lang w:val="es-ES"/>
    </w:rPr>
  </w:style>
  <w:style w:type="paragraph" w:styleId="Textoindependiente">
    <w:name w:val="Body Text"/>
    <w:basedOn w:val="Normal"/>
    <w:link w:val="TextoindependienteCar"/>
    <w:uiPriority w:val="99"/>
    <w:semiHidden/>
    <w:unhideWhenUsed/>
    <w:rsid w:val="009717AE"/>
    <w:pPr>
      <w:spacing w:after="120"/>
    </w:pPr>
  </w:style>
  <w:style w:type="character" w:customStyle="1" w:styleId="TextoindependienteCar">
    <w:name w:val="Texto independiente Car"/>
    <w:basedOn w:val="Fuentedeprrafopredeter"/>
    <w:link w:val="Textoindependiente"/>
    <w:uiPriority w:val="99"/>
    <w:semiHidden/>
    <w:rsid w:val="009717AE"/>
  </w:style>
  <w:style w:type="paragraph" w:styleId="Textoindependienteprimerasangra">
    <w:name w:val="Body Text First Indent"/>
    <w:basedOn w:val="Textoindependiente"/>
    <w:link w:val="TextoindependienteprimerasangraCar"/>
    <w:uiPriority w:val="99"/>
    <w:unhideWhenUsed/>
    <w:rsid w:val="009717AE"/>
    <w:pPr>
      <w:spacing w:after="200"/>
      <w:ind w:firstLine="360"/>
    </w:pPr>
    <w:rPr>
      <w:color w:val="00000A"/>
    </w:rPr>
  </w:style>
  <w:style w:type="character" w:customStyle="1" w:styleId="TextoindependienteprimerasangraCar">
    <w:name w:val="Texto independiente primera sangría Car"/>
    <w:basedOn w:val="TextoindependienteCar"/>
    <w:link w:val="Textoindependienteprimerasangra"/>
    <w:uiPriority w:val="99"/>
    <w:rsid w:val="009717AE"/>
    <w:rPr>
      <w:color w:val="00000A"/>
    </w:rPr>
  </w:style>
  <w:style w:type="paragraph" w:styleId="NormalWeb">
    <w:name w:val="Normal (Web)"/>
    <w:basedOn w:val="Normal"/>
    <w:unhideWhenUsed/>
    <w:rsid w:val="009717A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717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A22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22CB"/>
    <w:rPr>
      <w:rFonts w:ascii="Tahoma" w:hAnsi="Tahoma" w:cs="Tahoma"/>
      <w:sz w:val="16"/>
      <w:szCs w:val="16"/>
    </w:rPr>
  </w:style>
  <w:style w:type="character" w:styleId="nfasis">
    <w:name w:val="Emphasis"/>
    <w:basedOn w:val="Fuentedeprrafopredeter"/>
    <w:uiPriority w:val="20"/>
    <w:qFormat/>
    <w:rsid w:val="002A22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2352</Words>
  <Characters>12942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GUILLERMO GRADILLA MARTÍNEZ</dc:creator>
  <cp:lastModifiedBy>CARMEN MAYO MENDOZA</cp:lastModifiedBy>
  <cp:revision>3</cp:revision>
  <cp:lastPrinted>2020-10-07T19:29:00Z</cp:lastPrinted>
  <dcterms:created xsi:type="dcterms:W3CDTF">2020-10-07T19:31:00Z</dcterms:created>
  <dcterms:modified xsi:type="dcterms:W3CDTF">2020-10-07T21:30:00Z</dcterms:modified>
</cp:coreProperties>
</file>