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3C" w:rsidRDefault="00E20A3C" w:rsidP="00E20A3C">
      <w:pPr>
        <w:widowControl w:val="0"/>
        <w:spacing w:after="0" w:line="240" w:lineRule="auto"/>
        <w:jc w:val="center"/>
        <w:rPr>
          <w:rFonts w:asciiTheme="minorHAnsi" w:hAnsiTheme="minorHAnsi"/>
          <w:b/>
          <w:sz w:val="24"/>
        </w:rPr>
      </w:pPr>
      <w:bookmarkStart w:id="0" w:name="_GoBack"/>
      <w:bookmarkEnd w:id="0"/>
      <w:r>
        <w:rPr>
          <w:rFonts w:asciiTheme="minorHAnsi" w:hAnsiTheme="minorHAnsi"/>
          <w:b/>
          <w:sz w:val="24"/>
        </w:rPr>
        <w:t xml:space="preserve">Novena Sesión Extraordinaria </w:t>
      </w:r>
    </w:p>
    <w:p w:rsidR="00E20A3C" w:rsidRDefault="00E20A3C" w:rsidP="00E20A3C">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E20A3C" w:rsidRPr="000D3D38" w:rsidRDefault="00E20A3C" w:rsidP="00E20A3C">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Pr>
          <w:rFonts w:asciiTheme="minorHAnsi" w:hAnsiTheme="minorHAnsi"/>
          <w:b/>
          <w:sz w:val="24"/>
        </w:rPr>
        <w:t>especifico DT/301/2021 Dirección General de Agua Potable y Saneamiento, clasificación de información reservada)</w:t>
      </w:r>
    </w:p>
    <w:p w:rsidR="00E20A3C" w:rsidRPr="000D3D38" w:rsidRDefault="00E20A3C" w:rsidP="00E20A3C">
      <w:pPr>
        <w:widowControl w:val="0"/>
        <w:tabs>
          <w:tab w:val="left" w:pos="3722"/>
        </w:tabs>
        <w:spacing w:after="0" w:line="240" w:lineRule="auto"/>
        <w:rPr>
          <w:rFonts w:asciiTheme="minorHAnsi" w:hAnsiTheme="minorHAnsi"/>
          <w:b/>
          <w:sz w:val="24"/>
        </w:rPr>
      </w:pPr>
    </w:p>
    <w:p w:rsidR="00E20A3C" w:rsidRPr="000D3D38" w:rsidRDefault="00E20A3C" w:rsidP="00E20A3C">
      <w:pPr>
        <w:widowControl w:val="0"/>
        <w:spacing w:after="0"/>
        <w:jc w:val="both"/>
        <w:rPr>
          <w:rFonts w:asciiTheme="minorHAnsi" w:hAnsiTheme="minorHAnsi"/>
          <w:sz w:val="24"/>
        </w:rPr>
      </w:pPr>
      <w:r w:rsidRPr="00010E59">
        <w:rPr>
          <w:rFonts w:asciiTheme="minorHAnsi" w:hAnsiTheme="minorHAnsi" w:cs="Calibri"/>
          <w:sz w:val="24"/>
        </w:rPr>
        <w:t xml:space="preserve">En el municipio de Tlajomulco </w:t>
      </w:r>
      <w:r>
        <w:rPr>
          <w:rFonts w:asciiTheme="minorHAnsi" w:hAnsiTheme="minorHAnsi" w:cs="Calibri"/>
          <w:sz w:val="24"/>
        </w:rPr>
        <w:t>de Zúñiga, Jalisco, siendo las 10</w:t>
      </w:r>
      <w:r w:rsidRPr="00010E59">
        <w:rPr>
          <w:rFonts w:asciiTheme="minorHAnsi" w:hAnsiTheme="minorHAnsi" w:cs="Calibri"/>
          <w:sz w:val="24"/>
        </w:rPr>
        <w:t>:</w:t>
      </w:r>
      <w:r>
        <w:rPr>
          <w:rFonts w:asciiTheme="minorHAnsi" w:hAnsiTheme="minorHAnsi" w:cs="Calibri"/>
          <w:sz w:val="24"/>
        </w:rPr>
        <w:t>00 diez horas del día 22 veintidós de febrero del año 2021 dos mil veintiuno</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w:t>
      </w:r>
      <w:r>
        <w:rPr>
          <w:rFonts w:asciiTheme="minorHAnsi" w:hAnsiTheme="minorHAnsi"/>
          <w:sz w:val="24"/>
        </w:rPr>
        <w:t xml:space="preserve">n </w:t>
      </w:r>
      <w:r w:rsidR="00257B57">
        <w:rPr>
          <w:rFonts w:asciiTheme="minorHAnsi" w:hAnsiTheme="minorHAnsi"/>
          <w:sz w:val="24"/>
        </w:rPr>
        <w:t>Pública</w:t>
      </w:r>
      <w:r w:rsidRPr="00010E59">
        <w:rPr>
          <w:rFonts w:asciiTheme="minorHAnsi" w:hAnsiTheme="minorHAnsi"/>
          <w:sz w:val="24"/>
        </w:rPr>
        <w:t xml:space="preserve">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 xml:space="preserve">lidad de desahogar la novena sesión extraordinaria </w:t>
      </w:r>
      <w:r w:rsidRPr="00010E59">
        <w:rPr>
          <w:rFonts w:asciiTheme="minorHAnsi" w:hAnsiTheme="minorHAnsi"/>
          <w:sz w:val="24"/>
        </w:rPr>
        <w:t>conforme al siguiente:</w:t>
      </w:r>
    </w:p>
    <w:p w:rsidR="00E20A3C" w:rsidRPr="000D3D38" w:rsidRDefault="00E20A3C" w:rsidP="00E20A3C">
      <w:pPr>
        <w:widowControl w:val="0"/>
        <w:spacing w:after="0"/>
        <w:jc w:val="both"/>
        <w:rPr>
          <w:rFonts w:asciiTheme="minorHAnsi" w:hAnsiTheme="minorHAnsi"/>
          <w:sz w:val="24"/>
        </w:rPr>
      </w:pPr>
    </w:p>
    <w:p w:rsidR="00E20A3C" w:rsidRPr="009103C7" w:rsidRDefault="00E20A3C" w:rsidP="00E20A3C">
      <w:pPr>
        <w:widowControl w:val="0"/>
        <w:spacing w:after="0"/>
        <w:jc w:val="center"/>
        <w:rPr>
          <w:rFonts w:asciiTheme="minorHAnsi" w:hAnsiTheme="minorHAnsi" w:cstheme="minorHAnsi"/>
          <w:b/>
          <w:sz w:val="24"/>
          <w:szCs w:val="24"/>
        </w:rPr>
      </w:pPr>
      <w:r w:rsidRPr="009103C7">
        <w:rPr>
          <w:rFonts w:asciiTheme="minorHAnsi" w:hAnsiTheme="minorHAnsi" w:cstheme="minorHAnsi"/>
          <w:b/>
          <w:sz w:val="24"/>
          <w:szCs w:val="24"/>
        </w:rPr>
        <w:t>ORDEN DEL DÍA</w:t>
      </w:r>
    </w:p>
    <w:p w:rsidR="00E20A3C" w:rsidRPr="009103C7" w:rsidRDefault="00E20A3C" w:rsidP="00E20A3C">
      <w:pPr>
        <w:widowControl w:val="0"/>
        <w:spacing w:after="0"/>
        <w:jc w:val="both"/>
        <w:rPr>
          <w:rFonts w:asciiTheme="minorHAnsi" w:hAnsiTheme="minorHAnsi" w:cstheme="minorHAnsi"/>
          <w:sz w:val="24"/>
          <w:szCs w:val="24"/>
        </w:rPr>
      </w:pPr>
    </w:p>
    <w:p w:rsidR="00E20A3C" w:rsidRPr="005C41E3" w:rsidRDefault="00E20A3C" w:rsidP="00E20A3C">
      <w:pPr>
        <w:widowControl w:val="0"/>
        <w:spacing w:after="0"/>
        <w:jc w:val="both"/>
        <w:rPr>
          <w:rFonts w:asciiTheme="minorHAnsi" w:hAnsiTheme="minorHAnsi" w:cstheme="minorHAnsi"/>
          <w:sz w:val="24"/>
          <w:szCs w:val="24"/>
        </w:rPr>
      </w:pPr>
      <w:r w:rsidRPr="005C41E3">
        <w:rPr>
          <w:rFonts w:asciiTheme="minorHAnsi" w:hAnsiTheme="minorHAnsi" w:cstheme="minorHAnsi"/>
          <w:sz w:val="24"/>
          <w:szCs w:val="24"/>
        </w:rPr>
        <w:t>I.- Lista de asistencia, verificación de quórum del Comité de Transparencia;</w:t>
      </w:r>
    </w:p>
    <w:p w:rsidR="00E20A3C" w:rsidRPr="00E20A3C" w:rsidRDefault="00E20A3C" w:rsidP="00E20A3C">
      <w:pPr>
        <w:pStyle w:val="NOMBRE"/>
        <w:spacing w:line="276" w:lineRule="auto"/>
        <w:jc w:val="both"/>
        <w:rPr>
          <w:rFonts w:asciiTheme="minorHAnsi" w:hAnsiTheme="minorHAnsi" w:cstheme="minorHAnsi"/>
          <w:b w:val="0"/>
          <w:i/>
          <w:color w:val="auto"/>
          <w:sz w:val="24"/>
          <w:szCs w:val="28"/>
          <w:lang w:eastAsia="es-MX"/>
        </w:rPr>
      </w:pPr>
      <w:r w:rsidRPr="00E20A3C">
        <w:rPr>
          <w:rFonts w:asciiTheme="minorHAnsi" w:hAnsiTheme="minorHAnsi" w:cstheme="minorHAnsi"/>
          <w:b w:val="0"/>
          <w:color w:val="auto"/>
          <w:sz w:val="24"/>
          <w:szCs w:val="28"/>
        </w:rPr>
        <w:t>II.- Revisión, disc</w:t>
      </w:r>
      <w:r>
        <w:rPr>
          <w:rFonts w:asciiTheme="minorHAnsi" w:hAnsiTheme="minorHAnsi" w:cstheme="minorHAnsi"/>
          <w:b w:val="0"/>
          <w:color w:val="auto"/>
          <w:sz w:val="24"/>
          <w:szCs w:val="28"/>
        </w:rPr>
        <w:t xml:space="preserve">usión y en su caso, aprobación, </w:t>
      </w:r>
      <w:r w:rsidRPr="00E20A3C">
        <w:rPr>
          <w:rFonts w:asciiTheme="minorHAnsi" w:hAnsiTheme="minorHAnsi" w:cstheme="minorHAnsi"/>
          <w:b w:val="0"/>
          <w:color w:val="auto"/>
          <w:sz w:val="24"/>
          <w:szCs w:val="28"/>
        </w:rPr>
        <w:t>negación</w:t>
      </w:r>
      <w:r>
        <w:rPr>
          <w:rFonts w:asciiTheme="minorHAnsi" w:hAnsiTheme="minorHAnsi" w:cstheme="minorHAnsi"/>
          <w:b w:val="0"/>
          <w:color w:val="auto"/>
          <w:sz w:val="24"/>
          <w:szCs w:val="28"/>
        </w:rPr>
        <w:t xml:space="preserve"> o modificación</w:t>
      </w:r>
      <w:r w:rsidRPr="00E20A3C">
        <w:rPr>
          <w:rFonts w:asciiTheme="minorHAnsi" w:hAnsiTheme="minorHAnsi" w:cstheme="minorHAnsi"/>
          <w:b w:val="0"/>
          <w:color w:val="auto"/>
          <w:sz w:val="24"/>
          <w:szCs w:val="28"/>
        </w:rPr>
        <w:t xml:space="preserve"> de la reserv</w:t>
      </w:r>
      <w:r>
        <w:rPr>
          <w:rFonts w:asciiTheme="minorHAnsi" w:hAnsiTheme="minorHAnsi" w:cstheme="minorHAnsi"/>
          <w:b w:val="0"/>
          <w:color w:val="auto"/>
          <w:sz w:val="24"/>
          <w:szCs w:val="28"/>
        </w:rPr>
        <w:t>a total o parcial de la información en cuanto a la solicitud</w:t>
      </w:r>
      <w:r w:rsidRPr="00E20A3C">
        <w:rPr>
          <w:rFonts w:asciiTheme="minorHAnsi" w:hAnsiTheme="minorHAnsi" w:cstheme="minorHAnsi"/>
          <w:b w:val="0"/>
          <w:color w:val="auto"/>
          <w:sz w:val="24"/>
          <w:szCs w:val="28"/>
        </w:rPr>
        <w:t xml:space="preserve"> c</w:t>
      </w:r>
      <w:r>
        <w:rPr>
          <w:rFonts w:asciiTheme="minorHAnsi" w:hAnsiTheme="minorHAnsi" w:cstheme="minorHAnsi"/>
          <w:b w:val="0"/>
          <w:color w:val="auto"/>
          <w:sz w:val="24"/>
          <w:szCs w:val="28"/>
        </w:rPr>
        <w:t>on número de expediente</w:t>
      </w:r>
      <w:r w:rsidRPr="00E20A3C">
        <w:rPr>
          <w:rFonts w:asciiTheme="minorHAnsi" w:hAnsiTheme="minorHAnsi" w:cstheme="minorHAnsi"/>
          <w:b w:val="0"/>
          <w:color w:val="auto"/>
          <w:sz w:val="24"/>
          <w:szCs w:val="28"/>
        </w:rPr>
        <w:t xml:space="preserve"> DT/301/2021 referente: </w:t>
      </w:r>
      <w:r w:rsidRPr="00E20A3C">
        <w:rPr>
          <w:rFonts w:asciiTheme="minorHAnsi" w:hAnsiTheme="minorHAnsi" w:cstheme="minorHAnsi"/>
          <w:i/>
          <w:color w:val="auto"/>
          <w:sz w:val="24"/>
          <w:szCs w:val="28"/>
        </w:rPr>
        <w:t>“</w:t>
      </w:r>
      <w:r w:rsidRPr="00E20A3C">
        <w:rPr>
          <w:rFonts w:asciiTheme="minorHAnsi" w:hAnsiTheme="minorHAnsi" w:cstheme="minorHAnsi"/>
          <w:i/>
          <w:sz w:val="24"/>
          <w:szCs w:val="28"/>
        </w:rPr>
        <w:t>Copia certificada de Planos autorizados del proyecto de instalaciones hidrosanitarias y de agua potable de la Nave Industrial realizada en carretera al Salto no. 285, La Alameda, Tlajomulco de Zúñiga, Jalis</w:t>
      </w:r>
      <w:r>
        <w:rPr>
          <w:rFonts w:asciiTheme="minorHAnsi" w:hAnsiTheme="minorHAnsi" w:cstheme="minorHAnsi"/>
          <w:i/>
          <w:sz w:val="24"/>
          <w:szCs w:val="28"/>
        </w:rPr>
        <w:t>co, propiedad de INGUN SA de CV</w:t>
      </w:r>
      <w:r w:rsidRPr="00E20A3C">
        <w:rPr>
          <w:rFonts w:asciiTheme="minorHAnsi" w:hAnsiTheme="minorHAnsi" w:cstheme="minorHAnsi"/>
          <w:i/>
          <w:color w:val="auto"/>
          <w:sz w:val="24"/>
          <w:szCs w:val="28"/>
        </w:rPr>
        <w:t xml:space="preserve">” </w:t>
      </w:r>
      <w:r w:rsidRPr="00E20A3C">
        <w:rPr>
          <w:rFonts w:asciiTheme="minorHAnsi" w:hAnsiTheme="minorHAnsi" w:cstheme="minorHAnsi"/>
          <w:b w:val="0"/>
          <w:i/>
          <w:color w:val="auto"/>
          <w:sz w:val="24"/>
          <w:szCs w:val="28"/>
        </w:rPr>
        <w:t>(sic)</w:t>
      </w:r>
      <w:r w:rsidRPr="00E20A3C">
        <w:rPr>
          <w:rFonts w:asciiTheme="minorHAnsi" w:hAnsiTheme="minorHAnsi" w:cstheme="minorHAnsi"/>
          <w:b w:val="0"/>
          <w:i/>
          <w:color w:val="auto"/>
          <w:sz w:val="24"/>
          <w:szCs w:val="28"/>
          <w:lang w:eastAsia="es-MX"/>
        </w:rPr>
        <w:t xml:space="preserve"> </w:t>
      </w:r>
    </w:p>
    <w:p w:rsidR="00E20A3C" w:rsidRPr="00E20A3C" w:rsidRDefault="00E20A3C" w:rsidP="00E20A3C">
      <w:pPr>
        <w:widowControl w:val="0"/>
        <w:spacing w:after="0"/>
        <w:jc w:val="both"/>
        <w:rPr>
          <w:rFonts w:asciiTheme="minorHAnsi" w:hAnsiTheme="minorHAnsi" w:cstheme="minorHAnsi"/>
          <w:sz w:val="24"/>
          <w:szCs w:val="28"/>
        </w:rPr>
      </w:pPr>
      <w:r w:rsidRPr="00E20A3C">
        <w:rPr>
          <w:rFonts w:asciiTheme="minorHAnsi" w:hAnsiTheme="minorHAnsi" w:cstheme="minorHAnsi"/>
          <w:sz w:val="24"/>
          <w:szCs w:val="28"/>
        </w:rPr>
        <w:t>III.- Asuntos Generales.</w:t>
      </w:r>
    </w:p>
    <w:p w:rsidR="00E20A3C" w:rsidRPr="009103C7" w:rsidRDefault="00E20A3C" w:rsidP="00E20A3C">
      <w:pPr>
        <w:widowControl w:val="0"/>
        <w:spacing w:after="0" w:line="360" w:lineRule="auto"/>
        <w:jc w:val="both"/>
        <w:rPr>
          <w:rFonts w:ascii="Arial" w:hAnsi="Arial" w:cs="Arial"/>
          <w:sz w:val="24"/>
          <w:szCs w:val="24"/>
        </w:rPr>
      </w:pPr>
    </w:p>
    <w:p w:rsidR="00E20A3C" w:rsidRPr="009103C7" w:rsidRDefault="00E20A3C" w:rsidP="00E20A3C">
      <w:pPr>
        <w:widowControl w:val="0"/>
        <w:spacing w:after="0" w:line="360" w:lineRule="auto"/>
        <w:jc w:val="center"/>
        <w:rPr>
          <w:rFonts w:ascii="Arial" w:hAnsi="Arial" w:cs="Arial"/>
          <w:b/>
          <w:sz w:val="24"/>
          <w:szCs w:val="24"/>
        </w:rPr>
      </w:pPr>
      <w:r w:rsidRPr="009103C7">
        <w:rPr>
          <w:rFonts w:ascii="Arial" w:hAnsi="Arial" w:cs="Arial"/>
          <w:b/>
          <w:sz w:val="24"/>
          <w:szCs w:val="24"/>
        </w:rPr>
        <w:t>DESARROLLO DEL ORDEN DEL DÍA</w:t>
      </w:r>
    </w:p>
    <w:p w:rsidR="00E20A3C" w:rsidRPr="000D3D38" w:rsidRDefault="00E20A3C" w:rsidP="00E20A3C">
      <w:pPr>
        <w:widowControl w:val="0"/>
        <w:spacing w:after="0" w:line="240" w:lineRule="auto"/>
        <w:rPr>
          <w:rFonts w:asciiTheme="minorHAnsi" w:hAnsiTheme="minorHAnsi" w:cs="Arial"/>
          <w:b/>
          <w:sz w:val="24"/>
        </w:rPr>
      </w:pPr>
    </w:p>
    <w:p w:rsidR="00E20A3C" w:rsidRDefault="00E20A3C" w:rsidP="00E20A3C">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E20A3C" w:rsidRPr="006F5788" w:rsidRDefault="00E20A3C" w:rsidP="00E20A3C">
      <w:pPr>
        <w:widowControl w:val="0"/>
        <w:spacing w:after="0" w:line="240" w:lineRule="auto"/>
        <w:jc w:val="both"/>
        <w:rPr>
          <w:rFonts w:asciiTheme="minorHAnsi" w:hAnsiTheme="minorHAnsi"/>
          <w:b/>
          <w:sz w:val="24"/>
          <w:szCs w:val="24"/>
        </w:rPr>
      </w:pPr>
    </w:p>
    <w:p w:rsidR="00E20A3C" w:rsidRDefault="00E20A3C" w:rsidP="00E20A3C">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xml:space="preserve">, Presidente del Comité, pasó lista de asistencia para verificar la integración </w:t>
      </w:r>
      <w:r w:rsidRPr="006F5788">
        <w:rPr>
          <w:rFonts w:asciiTheme="minorHAnsi" w:hAnsiTheme="minorHAnsi"/>
          <w:sz w:val="24"/>
          <w:szCs w:val="24"/>
        </w:rPr>
        <w:lastRenderedPageBreak/>
        <w:t>del quórum necesario para la presente sesión, determinándose la presencia de:</w:t>
      </w:r>
    </w:p>
    <w:p w:rsidR="00E20A3C" w:rsidRPr="00A80DFD" w:rsidRDefault="00E20A3C" w:rsidP="00E20A3C">
      <w:pPr>
        <w:widowControl w:val="0"/>
        <w:spacing w:after="0" w:line="240" w:lineRule="auto"/>
        <w:ind w:firstLine="708"/>
        <w:jc w:val="both"/>
        <w:rPr>
          <w:rFonts w:asciiTheme="minorHAnsi" w:hAnsiTheme="minorHAnsi"/>
          <w:sz w:val="24"/>
          <w:szCs w:val="24"/>
        </w:rPr>
      </w:pPr>
    </w:p>
    <w:p w:rsidR="00E20A3C" w:rsidRPr="00384B29" w:rsidRDefault="00E20A3C" w:rsidP="00E20A3C">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E20A3C" w:rsidRDefault="00E20A3C" w:rsidP="00E20A3C">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E20A3C" w:rsidRPr="00D624E2" w:rsidRDefault="00E20A3C" w:rsidP="00E20A3C">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E20A3C" w:rsidRDefault="00E20A3C" w:rsidP="00E20A3C">
      <w:pPr>
        <w:spacing w:after="0" w:line="240" w:lineRule="auto"/>
        <w:jc w:val="both"/>
        <w:rPr>
          <w:rFonts w:asciiTheme="minorHAnsi" w:hAnsiTheme="minorHAnsi"/>
          <w:sz w:val="23"/>
          <w:szCs w:val="23"/>
        </w:rPr>
      </w:pPr>
    </w:p>
    <w:p w:rsidR="00E20A3C" w:rsidRPr="00D624E2" w:rsidRDefault="00E20A3C" w:rsidP="00E20A3C">
      <w:pPr>
        <w:spacing w:after="0" w:line="240" w:lineRule="auto"/>
        <w:jc w:val="both"/>
        <w:rPr>
          <w:rFonts w:asciiTheme="minorHAnsi" w:hAnsiTheme="minorHAnsi"/>
          <w:sz w:val="23"/>
          <w:szCs w:val="23"/>
        </w:rPr>
      </w:pPr>
    </w:p>
    <w:p w:rsidR="00E20A3C" w:rsidRDefault="00E20A3C" w:rsidP="00E20A3C">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E20A3C" w:rsidRDefault="00E20A3C" w:rsidP="00E20A3C">
      <w:pPr>
        <w:widowControl w:val="0"/>
        <w:spacing w:after="0" w:line="240" w:lineRule="auto"/>
        <w:jc w:val="both"/>
        <w:rPr>
          <w:rFonts w:asciiTheme="minorHAnsi" w:hAnsiTheme="minorHAnsi"/>
          <w:i/>
          <w:sz w:val="24"/>
        </w:rPr>
      </w:pPr>
    </w:p>
    <w:p w:rsidR="00E20A3C" w:rsidRPr="00472F98" w:rsidRDefault="00E20A3C" w:rsidP="00472F98">
      <w:pPr>
        <w:pStyle w:val="NOMBRE"/>
        <w:spacing w:line="276" w:lineRule="auto"/>
        <w:jc w:val="both"/>
        <w:rPr>
          <w:rFonts w:asciiTheme="minorHAnsi" w:hAnsiTheme="minorHAnsi" w:cstheme="minorHAnsi"/>
          <w:b w:val="0"/>
          <w:sz w:val="24"/>
          <w:szCs w:val="24"/>
        </w:rPr>
      </w:pPr>
      <w:r w:rsidRPr="009103C7">
        <w:rPr>
          <w:rFonts w:asciiTheme="minorHAnsi" w:hAnsiTheme="minorHAnsi"/>
          <w:sz w:val="24"/>
          <w:szCs w:val="24"/>
        </w:rPr>
        <w:t>II.</w:t>
      </w:r>
      <w:r w:rsidRPr="009103C7">
        <w:rPr>
          <w:sz w:val="24"/>
          <w:szCs w:val="24"/>
        </w:rPr>
        <w:t xml:space="preserve"> </w:t>
      </w:r>
      <w:r w:rsidRPr="009103C7">
        <w:rPr>
          <w:rFonts w:asciiTheme="minorHAnsi" w:hAnsiTheme="minorHAnsi"/>
          <w:sz w:val="24"/>
          <w:szCs w:val="24"/>
        </w:rPr>
        <w:t>REVISIÓN, DISC</w:t>
      </w:r>
      <w:r>
        <w:rPr>
          <w:rFonts w:asciiTheme="minorHAnsi" w:hAnsiTheme="minorHAnsi"/>
          <w:sz w:val="24"/>
          <w:szCs w:val="24"/>
        </w:rPr>
        <w:t xml:space="preserve">USIÓN Y, EN SU CASO APROBACIÓN, </w:t>
      </w:r>
      <w:r w:rsidRPr="009103C7">
        <w:rPr>
          <w:rFonts w:asciiTheme="minorHAnsi" w:hAnsiTheme="minorHAnsi"/>
          <w:sz w:val="24"/>
          <w:szCs w:val="24"/>
        </w:rPr>
        <w:t xml:space="preserve">NEGACIÓN </w:t>
      </w:r>
      <w:r>
        <w:rPr>
          <w:rFonts w:asciiTheme="minorHAnsi" w:hAnsiTheme="minorHAnsi"/>
          <w:sz w:val="24"/>
          <w:szCs w:val="24"/>
        </w:rPr>
        <w:t xml:space="preserve">O MODIFICACIÓN </w:t>
      </w:r>
      <w:r w:rsidRPr="009103C7">
        <w:rPr>
          <w:rFonts w:asciiTheme="minorHAnsi" w:hAnsiTheme="minorHAnsi"/>
          <w:sz w:val="24"/>
          <w:szCs w:val="24"/>
        </w:rPr>
        <w:t xml:space="preserve">DE </w:t>
      </w:r>
      <w:r>
        <w:rPr>
          <w:rFonts w:asciiTheme="minorHAnsi" w:hAnsiTheme="minorHAnsi"/>
          <w:sz w:val="24"/>
          <w:szCs w:val="24"/>
        </w:rPr>
        <w:t>LA R</w:t>
      </w:r>
      <w:r w:rsidRPr="009103C7">
        <w:rPr>
          <w:rFonts w:asciiTheme="minorHAnsi" w:hAnsiTheme="minorHAnsi"/>
          <w:sz w:val="24"/>
          <w:szCs w:val="24"/>
        </w:rPr>
        <w:t>ESERVA</w:t>
      </w:r>
      <w:r>
        <w:rPr>
          <w:rFonts w:asciiTheme="minorHAnsi" w:hAnsiTheme="minorHAnsi"/>
          <w:sz w:val="24"/>
          <w:szCs w:val="24"/>
        </w:rPr>
        <w:t xml:space="preserve"> TOTAL O PARCIAL</w:t>
      </w:r>
      <w:r w:rsidRPr="009103C7">
        <w:rPr>
          <w:rFonts w:asciiTheme="minorHAnsi" w:hAnsiTheme="minorHAnsi"/>
          <w:sz w:val="24"/>
          <w:szCs w:val="24"/>
        </w:rPr>
        <w:t xml:space="preserve"> D</w:t>
      </w:r>
      <w:r>
        <w:rPr>
          <w:rFonts w:asciiTheme="minorHAnsi" w:hAnsiTheme="minorHAnsi"/>
          <w:sz w:val="24"/>
          <w:szCs w:val="24"/>
        </w:rPr>
        <w:t xml:space="preserve">E LA INFORMACIÓN EN CUANTO A LA </w:t>
      </w:r>
      <w:r w:rsidRPr="009103C7">
        <w:rPr>
          <w:rFonts w:asciiTheme="minorHAnsi" w:hAnsiTheme="minorHAnsi"/>
          <w:sz w:val="24"/>
          <w:szCs w:val="24"/>
        </w:rPr>
        <w:t>SOLICITUD CON NÚME</w:t>
      </w:r>
      <w:r>
        <w:rPr>
          <w:rFonts w:asciiTheme="minorHAnsi" w:hAnsiTheme="minorHAnsi"/>
          <w:sz w:val="24"/>
          <w:szCs w:val="24"/>
        </w:rPr>
        <w:t xml:space="preserve">RO DE EXPEDIENTE INTERNO DT/301/2021 </w:t>
      </w:r>
      <w:r>
        <w:rPr>
          <w:rFonts w:asciiTheme="minorHAnsi" w:hAnsiTheme="minorHAnsi" w:cstheme="minorHAnsi"/>
          <w:sz w:val="24"/>
          <w:szCs w:val="24"/>
        </w:rPr>
        <w:t>REFERENTE A</w:t>
      </w:r>
      <w:r w:rsidRPr="005C41E3">
        <w:rPr>
          <w:rFonts w:asciiTheme="minorHAnsi" w:hAnsiTheme="minorHAnsi" w:cstheme="minorHAnsi"/>
          <w:color w:val="auto"/>
          <w:sz w:val="24"/>
          <w:szCs w:val="24"/>
        </w:rPr>
        <w:t>:</w:t>
      </w:r>
      <w:r w:rsidRPr="005C41E3">
        <w:rPr>
          <w:rFonts w:asciiTheme="minorHAnsi" w:hAnsiTheme="minorHAnsi" w:cstheme="minorHAnsi"/>
          <w:b w:val="0"/>
          <w:color w:val="auto"/>
          <w:sz w:val="24"/>
          <w:szCs w:val="24"/>
        </w:rPr>
        <w:t xml:space="preserve"> </w:t>
      </w:r>
      <w:r w:rsidRPr="00E20A3C">
        <w:rPr>
          <w:rFonts w:asciiTheme="minorHAnsi" w:hAnsiTheme="minorHAnsi" w:cstheme="minorHAnsi"/>
          <w:i/>
          <w:color w:val="auto"/>
          <w:sz w:val="24"/>
          <w:szCs w:val="28"/>
        </w:rPr>
        <w:t>“</w:t>
      </w:r>
      <w:r w:rsidRPr="00E20A3C">
        <w:rPr>
          <w:rFonts w:asciiTheme="minorHAnsi" w:hAnsiTheme="minorHAnsi" w:cstheme="minorHAnsi"/>
          <w:i/>
          <w:sz w:val="24"/>
          <w:szCs w:val="28"/>
        </w:rPr>
        <w:t>COPIA CERTIFICADA DE PLANOS AUTORIZADOS DEL PROYECTO DE INSTALACIONES HIDROSANITARIAS Y DE AGUA POTABLE DE LA NAVE INDUSTRIAL REALIZADA EN CARRETERA AL SALTO NO. 285, LA ALAMEDA, TLAJOMULCO DE ZÚÑIGA, JALIS</w:t>
      </w:r>
      <w:r>
        <w:rPr>
          <w:rFonts w:asciiTheme="minorHAnsi" w:hAnsiTheme="minorHAnsi" w:cstheme="minorHAnsi"/>
          <w:i/>
          <w:sz w:val="24"/>
          <w:szCs w:val="28"/>
        </w:rPr>
        <w:t>CO, PROPIEDAD DE INGUN SA DE CV</w:t>
      </w:r>
      <w:r w:rsidRPr="00E20A3C">
        <w:rPr>
          <w:rFonts w:asciiTheme="minorHAnsi" w:hAnsiTheme="minorHAnsi" w:cstheme="minorHAnsi"/>
          <w:i/>
          <w:color w:val="auto"/>
          <w:sz w:val="24"/>
          <w:szCs w:val="28"/>
        </w:rPr>
        <w:t>”</w:t>
      </w:r>
      <w:r>
        <w:rPr>
          <w:rFonts w:asciiTheme="minorHAnsi" w:hAnsiTheme="minorHAnsi" w:cstheme="minorHAnsi"/>
          <w:i/>
          <w:color w:val="auto"/>
          <w:sz w:val="24"/>
          <w:szCs w:val="28"/>
        </w:rPr>
        <w:t xml:space="preserve"> </w:t>
      </w:r>
      <w:r>
        <w:rPr>
          <w:rFonts w:asciiTheme="minorHAnsi" w:hAnsiTheme="minorHAnsi" w:cstheme="minorHAnsi"/>
          <w:color w:val="auto"/>
          <w:sz w:val="24"/>
          <w:szCs w:val="28"/>
        </w:rPr>
        <w:t>(SIC).</w:t>
      </w:r>
    </w:p>
    <w:p w:rsidR="00E20A3C" w:rsidRPr="00E20A3C" w:rsidRDefault="00E20A3C" w:rsidP="00E20A3C">
      <w:pPr>
        <w:widowControl w:val="0"/>
        <w:tabs>
          <w:tab w:val="left" w:pos="3710"/>
        </w:tabs>
        <w:spacing w:after="0" w:line="240" w:lineRule="auto"/>
        <w:jc w:val="both"/>
        <w:rPr>
          <w:rFonts w:asciiTheme="minorHAnsi" w:hAnsiTheme="minorHAnsi" w:cstheme="minorHAnsi"/>
          <w:b/>
          <w:i/>
          <w:sz w:val="24"/>
          <w:szCs w:val="24"/>
          <w:lang w:val="es-ES"/>
        </w:rPr>
      </w:pPr>
      <w:r w:rsidRPr="00E20A3C">
        <w:rPr>
          <w:rFonts w:asciiTheme="minorHAnsi" w:hAnsiTheme="minorHAnsi" w:cstheme="minorHAnsi"/>
          <w:b/>
          <w:i/>
          <w:sz w:val="24"/>
          <w:szCs w:val="24"/>
          <w:lang w:val="es-ES"/>
        </w:rPr>
        <w:tab/>
      </w:r>
    </w:p>
    <w:p w:rsidR="00E20A3C" w:rsidRPr="00E20A3C" w:rsidRDefault="00E20A3C" w:rsidP="00E20A3C">
      <w:pPr>
        <w:widowControl w:val="0"/>
        <w:spacing w:after="0" w:line="240" w:lineRule="auto"/>
        <w:ind w:firstLine="708"/>
        <w:jc w:val="both"/>
        <w:rPr>
          <w:rFonts w:asciiTheme="minorHAnsi" w:hAnsiTheme="minorHAnsi" w:cstheme="minorHAnsi"/>
          <w:sz w:val="24"/>
          <w:szCs w:val="24"/>
        </w:rPr>
      </w:pPr>
      <w:r w:rsidRPr="00E20A3C">
        <w:rPr>
          <w:rFonts w:asciiTheme="minorHAnsi" w:hAnsiTheme="minorHAnsi" w:cstheme="minorHAnsi"/>
          <w:sz w:val="24"/>
          <w:szCs w:val="24"/>
        </w:rPr>
        <w:t xml:space="preserve">Derivado de haber recibido la propuesta inicial de reserva por parte de la Dirección General de Agua Potable y Saneamiento, la cual versa en que solicita se reserve la información solicitada que obra en resguardo de dicha dependencia, en virtud de que los planos solicitados </w:t>
      </w:r>
      <w:r w:rsidRPr="00E20A3C">
        <w:rPr>
          <w:rFonts w:asciiTheme="minorHAnsi" w:hAnsiTheme="minorHAnsi" w:cstheme="minorHAnsi"/>
          <w:color w:val="201F1E"/>
          <w:sz w:val="24"/>
          <w:szCs w:val="24"/>
          <w:shd w:val="clear" w:color="auto" w:fill="FFFFFF"/>
        </w:rPr>
        <w:t xml:space="preserve">se tratan de una finca de un particular, no siendo propiedad municipal, razón por la cual esta dependencia no puede otorgar dicha documentación solicitada, ya que se trata de los planos de las instalaciones hidrosanitarias y de agua potable y estos </w:t>
      </w:r>
      <w:r w:rsidRPr="00E20A3C">
        <w:rPr>
          <w:rFonts w:asciiTheme="minorHAnsi" w:hAnsiTheme="minorHAnsi" w:cstheme="minorHAnsi"/>
          <w:color w:val="201F1E"/>
          <w:sz w:val="24"/>
          <w:szCs w:val="24"/>
          <w:bdr w:val="none" w:sz="0" w:space="0" w:color="auto" w:frame="1"/>
          <w:shd w:val="clear" w:color="auto" w:fill="FFFFFF"/>
        </w:rPr>
        <w:t>encuadran en los supuesto para determinarse como información reservada, por motivo de que en los planos se puede apreciar la ubicación, dimensiones y especificaciones de válvulas, tuberías y conexiones que conforman la red de agua potable, alcantarillado y saneamiento, dicha información puede ser utilizada para actividades de vandalismo o daño, robo, destrucción del equipo, adición de sustancias o agentes contaminantes, dar cavidad para la generación de tomas y descargas clandestinas, así como el manejo inadecuado del equipo.</w:t>
      </w:r>
    </w:p>
    <w:p w:rsidR="00E20A3C" w:rsidRDefault="00E20A3C" w:rsidP="00E20A3C">
      <w:pPr>
        <w:widowControl w:val="0"/>
        <w:spacing w:after="0" w:line="240" w:lineRule="auto"/>
        <w:jc w:val="both"/>
        <w:rPr>
          <w:rFonts w:asciiTheme="minorHAnsi" w:hAnsiTheme="minorHAnsi"/>
          <w:sz w:val="24"/>
        </w:rPr>
      </w:pPr>
    </w:p>
    <w:p w:rsidR="00E20A3C" w:rsidRPr="00E83F62" w:rsidRDefault="00E20A3C" w:rsidP="00E20A3C">
      <w:pPr>
        <w:widowControl w:val="0"/>
        <w:spacing w:after="0" w:line="240" w:lineRule="auto"/>
        <w:ind w:firstLine="708"/>
        <w:jc w:val="both"/>
        <w:rPr>
          <w:rFonts w:asciiTheme="minorHAnsi" w:hAnsiTheme="minorHAnsi" w:cstheme="minorHAnsi"/>
          <w:sz w:val="24"/>
          <w:szCs w:val="24"/>
        </w:rPr>
      </w:pPr>
      <w:r w:rsidRPr="00734D69">
        <w:rPr>
          <w:rFonts w:asciiTheme="minorHAnsi" w:hAnsiTheme="minorHAnsi"/>
          <w:sz w:val="24"/>
        </w:rPr>
        <w:t xml:space="preserve">Al proporcionar </w:t>
      </w:r>
      <w:r>
        <w:rPr>
          <w:rFonts w:asciiTheme="minorHAnsi" w:hAnsiTheme="minorHAnsi"/>
          <w:sz w:val="24"/>
        </w:rPr>
        <w:t xml:space="preserve">todo lo relativo a </w:t>
      </w:r>
      <w:r w:rsidRPr="00E20A3C">
        <w:rPr>
          <w:rFonts w:asciiTheme="minorHAnsi" w:hAnsiTheme="minorHAnsi" w:cstheme="minorHAnsi"/>
          <w:color w:val="201F1E"/>
          <w:sz w:val="24"/>
          <w:szCs w:val="24"/>
          <w:shd w:val="clear" w:color="auto" w:fill="FFFFFF"/>
        </w:rPr>
        <w:t>los planos de las instalaciones hidrosanitarias y de agua potable</w:t>
      </w:r>
      <w:r>
        <w:rPr>
          <w:rFonts w:asciiTheme="minorHAnsi" w:hAnsiTheme="minorHAnsi"/>
          <w:sz w:val="24"/>
        </w:rPr>
        <w:t xml:space="preserve"> solicitado</w:t>
      </w:r>
      <w:r w:rsidR="00121F5D">
        <w:rPr>
          <w:rFonts w:asciiTheme="minorHAnsi" w:hAnsiTheme="minorHAnsi"/>
          <w:sz w:val="24"/>
        </w:rPr>
        <w:t>s, que como se señaló obran en resguardo de esta dependencia pero los mismos pertenecen a la finca de un particular,</w:t>
      </w:r>
      <w:r>
        <w:rPr>
          <w:rFonts w:asciiTheme="minorHAnsi" w:hAnsiTheme="minorHAnsi"/>
          <w:sz w:val="24"/>
        </w:rPr>
        <w:t xml:space="preserve"> </w:t>
      </w:r>
      <w:r w:rsidR="00121F5D">
        <w:rPr>
          <w:rFonts w:asciiTheme="minorHAnsi" w:hAnsiTheme="minorHAnsi"/>
          <w:sz w:val="24"/>
        </w:rPr>
        <w:t xml:space="preserve">se estarían ventilando datos tales como </w:t>
      </w:r>
      <w:r w:rsidRPr="000411B9">
        <w:rPr>
          <w:rFonts w:asciiTheme="minorHAnsi" w:hAnsiTheme="minorHAnsi"/>
          <w:sz w:val="24"/>
        </w:rPr>
        <w:t>como puede</w:t>
      </w:r>
      <w:r>
        <w:rPr>
          <w:rFonts w:asciiTheme="minorHAnsi" w:hAnsiTheme="minorHAnsi"/>
          <w:sz w:val="24"/>
        </w:rPr>
        <w:t xml:space="preserve">n ser: </w:t>
      </w:r>
      <w:r w:rsidRPr="000411B9">
        <w:rPr>
          <w:rFonts w:asciiTheme="minorHAnsi" w:hAnsiTheme="minorHAnsi"/>
          <w:sz w:val="24"/>
        </w:rPr>
        <w:t>la ubicación, di</w:t>
      </w:r>
      <w:r w:rsidR="00121F5D">
        <w:rPr>
          <w:rFonts w:asciiTheme="minorHAnsi" w:hAnsiTheme="minorHAnsi"/>
          <w:sz w:val="24"/>
        </w:rPr>
        <w:t xml:space="preserve">mensiones, especificaciones de válvulas, tuberías y </w:t>
      </w:r>
      <w:r w:rsidR="00121F5D">
        <w:rPr>
          <w:rFonts w:asciiTheme="minorHAnsi" w:hAnsiTheme="minorHAnsi"/>
          <w:sz w:val="24"/>
        </w:rPr>
        <w:lastRenderedPageBreak/>
        <w:t>conexiones</w:t>
      </w:r>
      <w:r>
        <w:rPr>
          <w:rFonts w:asciiTheme="minorHAnsi" w:hAnsiTheme="minorHAnsi" w:cstheme="minorHAnsi"/>
          <w:sz w:val="24"/>
          <w:szCs w:val="24"/>
          <w:shd w:val="clear" w:color="auto" w:fill="FFFFFF"/>
        </w:rPr>
        <w:t>,</w:t>
      </w:r>
      <w:r w:rsidR="00121F5D">
        <w:rPr>
          <w:rFonts w:asciiTheme="minorHAnsi" w:hAnsiTheme="minorHAnsi" w:cstheme="minorHAnsi"/>
          <w:sz w:val="24"/>
          <w:szCs w:val="24"/>
          <w:shd w:val="clear" w:color="auto" w:fill="FFFFFF"/>
        </w:rPr>
        <w:t xml:space="preserve"> lo que se considera</w:t>
      </w:r>
      <w:r>
        <w:rPr>
          <w:rFonts w:asciiTheme="minorHAnsi" w:hAnsiTheme="minorHAnsi" w:cstheme="minorHAnsi"/>
          <w:sz w:val="24"/>
          <w:szCs w:val="24"/>
          <w:shd w:val="clear" w:color="auto" w:fill="FFFFFF"/>
        </w:rPr>
        <w:t xml:space="preserve"> </w:t>
      </w:r>
      <w:r w:rsidRPr="000411B9">
        <w:rPr>
          <w:rFonts w:asciiTheme="minorHAnsi" w:hAnsiTheme="minorHAnsi"/>
          <w:sz w:val="24"/>
        </w:rPr>
        <w:t>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w:t>
      </w:r>
      <w:r>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w:t>
      </w:r>
      <w:r w:rsidR="00121F5D">
        <w:rPr>
          <w:rFonts w:asciiTheme="minorHAnsi" w:hAnsiTheme="minorHAnsi"/>
          <w:sz w:val="24"/>
        </w:rPr>
        <w:t>ta prestación de dicho servicio, afectando directamente el titular</w:t>
      </w:r>
      <w:r w:rsidR="00264EFE">
        <w:rPr>
          <w:rFonts w:asciiTheme="minorHAnsi" w:hAnsiTheme="minorHAnsi"/>
          <w:sz w:val="24"/>
        </w:rPr>
        <w:t xml:space="preserve"> o en su caso a quien reciba beneficios directos con el correcto funcionamiento de las redes h</w:t>
      </w:r>
      <w:r w:rsidR="00264EFE" w:rsidRPr="00E20A3C">
        <w:rPr>
          <w:rFonts w:asciiTheme="minorHAnsi" w:hAnsiTheme="minorHAnsi" w:cstheme="minorHAnsi"/>
          <w:color w:val="201F1E"/>
          <w:sz w:val="24"/>
          <w:szCs w:val="24"/>
          <w:shd w:val="clear" w:color="auto" w:fill="FFFFFF"/>
        </w:rPr>
        <w:t>idrosanitarias y de agua potable</w:t>
      </w:r>
      <w:r w:rsidR="00121F5D">
        <w:rPr>
          <w:rFonts w:asciiTheme="minorHAnsi" w:hAnsiTheme="minorHAnsi"/>
          <w:sz w:val="24"/>
        </w:rPr>
        <w:t xml:space="preserve"> de la nave industrial correspondiente. </w:t>
      </w:r>
    </w:p>
    <w:p w:rsidR="00E20A3C" w:rsidRDefault="00E20A3C" w:rsidP="00E20A3C">
      <w:pPr>
        <w:widowControl w:val="0"/>
        <w:spacing w:after="0" w:line="240" w:lineRule="auto"/>
        <w:jc w:val="both"/>
        <w:rPr>
          <w:rFonts w:asciiTheme="minorHAnsi" w:hAnsiTheme="minorHAnsi"/>
          <w:sz w:val="24"/>
        </w:rPr>
      </w:pPr>
    </w:p>
    <w:p w:rsidR="00E20A3C" w:rsidRDefault="00E20A3C" w:rsidP="00E20A3C">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E20A3C" w:rsidRDefault="00E20A3C" w:rsidP="00E20A3C">
      <w:pPr>
        <w:widowControl w:val="0"/>
        <w:spacing w:after="0" w:line="240" w:lineRule="auto"/>
        <w:jc w:val="both"/>
        <w:rPr>
          <w:rFonts w:asciiTheme="minorHAnsi" w:hAnsiTheme="minorHAnsi"/>
          <w:sz w:val="24"/>
        </w:rPr>
      </w:pPr>
    </w:p>
    <w:p w:rsidR="00E20A3C" w:rsidRDefault="00E20A3C" w:rsidP="00E20A3C">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E20A3C" w:rsidRPr="000D3D38" w:rsidRDefault="00E20A3C" w:rsidP="00E20A3C">
      <w:pPr>
        <w:widowControl w:val="0"/>
        <w:spacing w:after="0" w:line="240" w:lineRule="auto"/>
        <w:jc w:val="both"/>
        <w:rPr>
          <w:rFonts w:asciiTheme="minorHAnsi" w:hAnsiTheme="minorHAnsi"/>
          <w:sz w:val="24"/>
        </w:rPr>
      </w:pPr>
    </w:p>
    <w:p w:rsidR="00E20A3C" w:rsidRPr="00F72E96" w:rsidRDefault="00E20A3C" w:rsidP="00E20A3C">
      <w:pPr>
        <w:widowControl w:val="0"/>
        <w:spacing w:after="0" w:line="240" w:lineRule="auto"/>
        <w:jc w:val="both"/>
        <w:rPr>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w:t>
      </w:r>
      <w:r w:rsidR="00121F5D">
        <w:rPr>
          <w:rFonts w:asciiTheme="minorHAnsi" w:hAnsiTheme="minorHAnsi" w:cstheme="minorHAnsi"/>
          <w:i/>
          <w:sz w:val="24"/>
          <w:szCs w:val="28"/>
        </w:rPr>
        <w:t>c</w:t>
      </w:r>
      <w:r w:rsidR="00121F5D" w:rsidRPr="00E20A3C">
        <w:rPr>
          <w:rFonts w:asciiTheme="minorHAnsi" w:hAnsiTheme="minorHAnsi" w:cstheme="minorHAnsi"/>
          <w:i/>
          <w:sz w:val="24"/>
          <w:szCs w:val="28"/>
        </w:rPr>
        <w:t>opia certificada de Planos autorizados del proyecto de instalaciones hidrosanitarias y de agua potable de la Nave Industrial realizada en carretera al Salto no. 285, La Alameda, Tlajomulco de Zúñiga, Jalis</w:t>
      </w:r>
      <w:r w:rsidR="00121F5D">
        <w:rPr>
          <w:rFonts w:asciiTheme="minorHAnsi" w:hAnsiTheme="minorHAnsi" w:cstheme="minorHAnsi"/>
          <w:i/>
          <w:sz w:val="24"/>
          <w:szCs w:val="28"/>
        </w:rPr>
        <w:t>co, propiedad de INGUN S.A. de C.V.</w:t>
      </w:r>
      <w:r>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E20A3C" w:rsidRPr="00A626B6" w:rsidRDefault="00E20A3C" w:rsidP="00E20A3C">
      <w:pPr>
        <w:widowControl w:val="0"/>
        <w:spacing w:after="0" w:line="240" w:lineRule="auto"/>
        <w:jc w:val="both"/>
        <w:rPr>
          <w:rFonts w:asciiTheme="minorHAnsi" w:hAnsiTheme="minorHAnsi"/>
          <w:b/>
          <w:i/>
          <w:sz w:val="24"/>
        </w:rPr>
      </w:pPr>
    </w:p>
    <w:p w:rsidR="00E20A3C" w:rsidRPr="00EA2AC6" w:rsidRDefault="00E20A3C" w:rsidP="00E20A3C">
      <w:pPr>
        <w:spacing w:after="0" w:line="240" w:lineRule="auto"/>
        <w:jc w:val="both"/>
        <w:rPr>
          <w:rFonts w:asciiTheme="minorHAnsi" w:hAnsiTheme="minorHAnsi" w:cstheme="minorHAnsi"/>
          <w:i/>
          <w:sz w:val="24"/>
          <w:szCs w:val="24"/>
        </w:rPr>
      </w:pPr>
      <w:r w:rsidRPr="00EA2AC6">
        <w:rPr>
          <w:rFonts w:asciiTheme="minorHAnsi" w:hAnsiTheme="minorHAnsi" w:cstheme="minorHAnsi"/>
          <w:b/>
          <w:i/>
          <w:sz w:val="24"/>
          <w:szCs w:val="24"/>
        </w:rPr>
        <w:t>PRUEBA DE DAÑO:</w:t>
      </w:r>
      <w:r w:rsidRPr="00EA2AC6">
        <w:rPr>
          <w:rFonts w:asciiTheme="minorHAnsi" w:hAnsiTheme="minorHAnsi" w:cstheme="minorHAnsi"/>
          <w:i/>
          <w:sz w:val="24"/>
          <w:szCs w:val="24"/>
        </w:rPr>
        <w:t xml:space="preserve"> </w:t>
      </w:r>
    </w:p>
    <w:p w:rsidR="00121F5D" w:rsidRPr="00121F5D" w:rsidRDefault="00E20A3C" w:rsidP="00121F5D">
      <w:pPr>
        <w:widowControl w:val="0"/>
        <w:spacing w:after="0" w:line="240" w:lineRule="auto"/>
        <w:jc w:val="both"/>
        <w:rPr>
          <w:rFonts w:asciiTheme="minorHAnsi" w:hAnsiTheme="minorHAnsi" w:cstheme="minorHAnsi"/>
          <w:i/>
          <w:sz w:val="24"/>
          <w:szCs w:val="24"/>
        </w:rPr>
      </w:pPr>
      <w:r w:rsidRPr="00EA2AC6">
        <w:rPr>
          <w:rFonts w:asciiTheme="minorHAnsi" w:hAnsiTheme="minorHAnsi" w:cstheme="minorHAnsi"/>
          <w:b/>
          <w:i/>
          <w:sz w:val="24"/>
          <w:szCs w:val="24"/>
        </w:rPr>
        <w:t>a) Información Clasificada como Reservada:</w:t>
      </w:r>
      <w:r w:rsidRPr="00EA2AC6">
        <w:rPr>
          <w:rFonts w:asciiTheme="minorHAnsi" w:hAnsiTheme="minorHAnsi" w:cstheme="minorHAnsi"/>
          <w:i/>
          <w:sz w:val="24"/>
          <w:szCs w:val="24"/>
        </w:rPr>
        <w:t xml:space="preserve"> </w:t>
      </w:r>
      <w:r w:rsidR="00121F5D" w:rsidRPr="00E20A3C">
        <w:rPr>
          <w:rFonts w:asciiTheme="minorHAnsi" w:hAnsiTheme="minorHAnsi" w:cstheme="minorHAnsi"/>
          <w:i/>
          <w:sz w:val="24"/>
          <w:szCs w:val="28"/>
        </w:rPr>
        <w:t>Copia certificada de Planos autorizados del proyecto de instalaciones hidrosanitarias y de agua potable de la Nave Industrial realizada en ca</w:t>
      </w:r>
      <w:r w:rsidR="00121F5D" w:rsidRPr="00121F5D">
        <w:rPr>
          <w:rFonts w:asciiTheme="minorHAnsi" w:hAnsiTheme="minorHAnsi" w:cstheme="minorHAnsi"/>
          <w:i/>
          <w:sz w:val="24"/>
          <w:szCs w:val="28"/>
        </w:rPr>
        <w:t xml:space="preserve">rretera al Salto no. 285, La Alameda, Tlajomulco de Zúñiga, Jalisco, propiedad de INGUN S.A de C.V, </w:t>
      </w:r>
      <w:r w:rsidR="00121F5D">
        <w:rPr>
          <w:rFonts w:asciiTheme="minorHAnsi" w:hAnsiTheme="minorHAnsi" w:cstheme="minorHAnsi"/>
          <w:i/>
          <w:sz w:val="24"/>
          <w:szCs w:val="28"/>
        </w:rPr>
        <w:t xml:space="preserve">por tratarse de </w:t>
      </w:r>
      <w:r w:rsidR="00121F5D" w:rsidRPr="00121F5D">
        <w:rPr>
          <w:rFonts w:asciiTheme="minorHAnsi" w:hAnsiTheme="minorHAnsi" w:cstheme="minorHAnsi"/>
          <w:i/>
          <w:sz w:val="24"/>
          <w:szCs w:val="24"/>
        </w:rPr>
        <w:t xml:space="preserve">planos </w:t>
      </w:r>
      <w:r w:rsidR="00121F5D">
        <w:rPr>
          <w:rFonts w:asciiTheme="minorHAnsi" w:hAnsiTheme="minorHAnsi" w:cstheme="minorHAnsi"/>
          <w:i/>
          <w:sz w:val="24"/>
          <w:szCs w:val="24"/>
        </w:rPr>
        <w:t>respecto de toda la red hidrosanitaria y de agua potable de la</w:t>
      </w:r>
      <w:r w:rsidR="00121F5D" w:rsidRPr="00121F5D">
        <w:rPr>
          <w:rFonts w:asciiTheme="minorHAnsi" w:hAnsiTheme="minorHAnsi" w:cstheme="minorHAnsi"/>
          <w:i/>
          <w:color w:val="201F1E"/>
          <w:sz w:val="24"/>
          <w:szCs w:val="24"/>
          <w:shd w:val="clear" w:color="auto" w:fill="FFFFFF"/>
        </w:rPr>
        <w:t xml:space="preserve"> finca de un particular, razón por la cual esta dependencia no puede otorgar dicha documentación solicitada, ya que se trata de los planos de las instalaciones hidrosanitarias y de agua potable y estos </w:t>
      </w:r>
      <w:r w:rsidR="00121F5D" w:rsidRPr="00121F5D">
        <w:rPr>
          <w:rFonts w:asciiTheme="minorHAnsi" w:hAnsiTheme="minorHAnsi" w:cstheme="minorHAnsi"/>
          <w:i/>
          <w:color w:val="201F1E"/>
          <w:sz w:val="24"/>
          <w:szCs w:val="24"/>
          <w:bdr w:val="none" w:sz="0" w:space="0" w:color="auto" w:frame="1"/>
          <w:shd w:val="clear" w:color="auto" w:fill="FFFFFF"/>
        </w:rPr>
        <w:t xml:space="preserve">encuadran en los supuesto para determinarse como información reservada, por motivo de que en los planos se puede apreciar la ubicación, dimensiones y especificaciones de válvulas, tuberías y conexiones que </w:t>
      </w:r>
      <w:r w:rsidR="00121F5D" w:rsidRPr="00121F5D">
        <w:rPr>
          <w:rFonts w:asciiTheme="minorHAnsi" w:hAnsiTheme="minorHAnsi" w:cstheme="minorHAnsi"/>
          <w:i/>
          <w:color w:val="201F1E"/>
          <w:sz w:val="24"/>
          <w:szCs w:val="24"/>
          <w:bdr w:val="none" w:sz="0" w:space="0" w:color="auto" w:frame="1"/>
          <w:shd w:val="clear" w:color="auto" w:fill="FFFFFF"/>
        </w:rPr>
        <w:lastRenderedPageBreak/>
        <w:t>conforman la red de agua potable, alcantarillado y saneamiento, dicha información puede ser utilizada para actividades de vandalismo o daño, robo, destrucción del equipo, adición de sustanci</w:t>
      </w:r>
      <w:r w:rsidR="00264EFE">
        <w:rPr>
          <w:rFonts w:asciiTheme="minorHAnsi" w:hAnsiTheme="minorHAnsi" w:cstheme="minorHAnsi"/>
          <w:i/>
          <w:color w:val="201F1E"/>
          <w:sz w:val="24"/>
          <w:szCs w:val="24"/>
          <w:bdr w:val="none" w:sz="0" w:space="0" w:color="auto" w:frame="1"/>
          <w:shd w:val="clear" w:color="auto" w:fill="FFFFFF"/>
        </w:rPr>
        <w:t xml:space="preserve">as o agentes contaminantes, así como propiciar </w:t>
      </w:r>
      <w:r w:rsidR="00121F5D" w:rsidRPr="00121F5D">
        <w:rPr>
          <w:rFonts w:asciiTheme="minorHAnsi" w:hAnsiTheme="minorHAnsi" w:cstheme="minorHAnsi"/>
          <w:i/>
          <w:color w:val="201F1E"/>
          <w:sz w:val="24"/>
          <w:szCs w:val="24"/>
          <w:bdr w:val="none" w:sz="0" w:space="0" w:color="auto" w:frame="1"/>
          <w:shd w:val="clear" w:color="auto" w:fill="FFFFFF"/>
        </w:rPr>
        <w:t>la generación de tomas y descargas clandestinas, así como el manejo inadecuado del equipo.</w:t>
      </w:r>
    </w:p>
    <w:p w:rsidR="00E20A3C" w:rsidRPr="00EA2AC6" w:rsidRDefault="00E20A3C" w:rsidP="00E20A3C">
      <w:pPr>
        <w:widowControl w:val="0"/>
        <w:spacing w:after="0" w:line="240" w:lineRule="auto"/>
        <w:jc w:val="both"/>
        <w:rPr>
          <w:rFonts w:asciiTheme="minorHAnsi" w:hAnsiTheme="minorHAnsi" w:cstheme="minorHAnsi"/>
          <w:b/>
          <w:i/>
          <w:sz w:val="24"/>
          <w:szCs w:val="24"/>
        </w:rPr>
      </w:pPr>
    </w:p>
    <w:p w:rsidR="00E20A3C" w:rsidRPr="00EA2AC6" w:rsidRDefault="00E20A3C" w:rsidP="00E20A3C">
      <w:pPr>
        <w:spacing w:after="0" w:line="240" w:lineRule="auto"/>
        <w:jc w:val="both"/>
        <w:rPr>
          <w:rFonts w:asciiTheme="minorHAnsi" w:hAnsiTheme="minorHAnsi" w:cstheme="minorHAnsi"/>
          <w:b/>
          <w:i/>
          <w:sz w:val="24"/>
          <w:szCs w:val="24"/>
        </w:rPr>
      </w:pPr>
      <w:r w:rsidRPr="00EA2AC6">
        <w:rPr>
          <w:rFonts w:asciiTheme="minorHAnsi" w:hAnsiTheme="minorHAnsi" w:cstheme="minorHAnsi"/>
          <w:b/>
          <w:i/>
          <w:sz w:val="24"/>
          <w:szCs w:val="24"/>
        </w:rPr>
        <w:t>b) Prueba de Daño:</w:t>
      </w:r>
    </w:p>
    <w:p w:rsidR="00E20A3C" w:rsidRPr="00200C6F" w:rsidRDefault="00E20A3C" w:rsidP="00E20A3C">
      <w:pPr>
        <w:spacing w:after="0" w:line="240" w:lineRule="auto"/>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E20A3C"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264EFE" w:rsidRDefault="00264EFE" w:rsidP="00E20A3C">
      <w:pPr>
        <w:spacing w:after="0" w:line="240" w:lineRule="auto"/>
        <w:jc w:val="both"/>
        <w:rPr>
          <w:rFonts w:asciiTheme="minorHAnsi" w:hAnsiTheme="minorHAnsi" w:cstheme="minorHAnsi"/>
          <w:i/>
          <w:sz w:val="24"/>
          <w:szCs w:val="24"/>
        </w:rPr>
      </w:pPr>
    </w:p>
    <w:p w:rsidR="00121F5D" w:rsidRDefault="00E20A3C" w:rsidP="00121F5D">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Pr>
          <w:rFonts w:asciiTheme="minorHAnsi" w:hAnsiTheme="minorHAnsi"/>
          <w:i/>
          <w:sz w:val="24"/>
        </w:rPr>
        <w:t xml:space="preserve"> </w:t>
      </w:r>
      <w:r w:rsidRPr="00A626B6">
        <w:rPr>
          <w:rFonts w:asciiTheme="minorHAnsi" w:hAnsiTheme="minorHAnsi"/>
          <w:i/>
          <w:sz w:val="24"/>
        </w:rPr>
        <w:t>ubicación,</w:t>
      </w:r>
      <w:r w:rsidR="00121F5D">
        <w:rPr>
          <w:rFonts w:asciiTheme="minorHAnsi" w:hAnsiTheme="minorHAnsi"/>
          <w:i/>
          <w:sz w:val="24"/>
        </w:rPr>
        <w:t xml:space="preserve"> dimensiones, especificaciones de toda la red hidrosanitaria y de agua potable de la construcción de un particular</w:t>
      </w:r>
      <w:r w:rsidRPr="00EA2AC6">
        <w:rPr>
          <w:rFonts w:asciiTheme="minorHAnsi" w:hAnsiTheme="minorHAnsi" w:cstheme="minorHAnsi"/>
          <w:i/>
          <w:sz w:val="24"/>
          <w:szCs w:val="24"/>
          <w:shd w:val="clear" w:color="auto" w:fill="FFFFFF"/>
        </w:rPr>
        <w:t>,</w:t>
      </w:r>
      <w:r w:rsidR="00121F5D">
        <w:rPr>
          <w:rFonts w:asciiTheme="minorHAnsi" w:hAnsiTheme="minorHAnsi" w:cstheme="minorHAnsi"/>
          <w:i/>
          <w:sz w:val="24"/>
          <w:szCs w:val="24"/>
          <w:shd w:val="clear" w:color="auto" w:fill="FFFFFF"/>
        </w:rPr>
        <w:t xml:space="preserve"> por lo que</w:t>
      </w:r>
      <w:r w:rsidRPr="00200C6F">
        <w:rPr>
          <w:rFonts w:asciiTheme="minorHAnsi" w:hAnsiTheme="minorHAnsi" w:cstheme="minorHAnsi"/>
          <w:i/>
          <w:sz w:val="24"/>
          <w:szCs w:val="24"/>
        </w:rPr>
        <w:t xml:space="preserve">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w:t>
      </w:r>
      <w:r w:rsidR="00121F5D">
        <w:rPr>
          <w:rFonts w:asciiTheme="minorHAnsi" w:hAnsiTheme="minorHAnsi" w:cstheme="minorHAnsi"/>
          <w:i/>
          <w:sz w:val="24"/>
          <w:szCs w:val="24"/>
        </w:rPr>
        <w:t xml:space="preserve"> y desarrollo del servicio, generando actos negativos directamente para el propietario de la finca o en su caso quien obtenga algún beneficio de la misma. </w:t>
      </w:r>
    </w:p>
    <w:p w:rsidR="00264EFE" w:rsidRPr="00200C6F" w:rsidRDefault="00264EFE" w:rsidP="00121F5D">
      <w:pPr>
        <w:spacing w:after="0" w:line="240" w:lineRule="auto"/>
        <w:jc w:val="both"/>
        <w:rPr>
          <w:rFonts w:asciiTheme="minorHAnsi" w:hAnsiTheme="minorHAnsi" w:cstheme="minorHAnsi"/>
          <w:b/>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Debido a que el uso indebido, daño, robo o destrucción del equipo, afectaría el correcto funcionamiento de la infraestructura</w:t>
      </w:r>
      <w:r w:rsidR="00121F5D">
        <w:rPr>
          <w:rFonts w:asciiTheme="minorHAnsi" w:hAnsiTheme="minorHAnsi" w:cstheme="minorHAnsi"/>
          <w:i/>
          <w:sz w:val="24"/>
          <w:szCs w:val="24"/>
        </w:rPr>
        <w:t xml:space="preserve"> de</w:t>
      </w:r>
      <w:r w:rsidR="00121F5D" w:rsidRPr="00121F5D">
        <w:rPr>
          <w:rFonts w:asciiTheme="minorHAnsi" w:hAnsiTheme="minorHAnsi"/>
          <w:i/>
          <w:sz w:val="24"/>
        </w:rPr>
        <w:t xml:space="preserve"> </w:t>
      </w:r>
      <w:r w:rsidR="00121F5D">
        <w:rPr>
          <w:rFonts w:asciiTheme="minorHAnsi" w:hAnsiTheme="minorHAnsi"/>
          <w:i/>
          <w:sz w:val="24"/>
        </w:rPr>
        <w:t>toda la red hidrosanitaria y de agua potable de</w:t>
      </w:r>
      <w:r w:rsidR="00264EFE">
        <w:rPr>
          <w:rFonts w:asciiTheme="minorHAnsi" w:hAnsiTheme="minorHAnsi"/>
          <w:i/>
          <w:sz w:val="24"/>
        </w:rPr>
        <w:t>ntro de</w:t>
      </w:r>
      <w:r w:rsidR="00121F5D">
        <w:rPr>
          <w:rFonts w:asciiTheme="minorHAnsi" w:hAnsiTheme="minorHAnsi"/>
          <w:i/>
          <w:sz w:val="24"/>
        </w:rPr>
        <w:t xml:space="preserve"> la construcción de un particular, como en el caso es la que se solicita, </w:t>
      </w:r>
      <w:r w:rsidR="00121F5D">
        <w:rPr>
          <w:rFonts w:asciiTheme="minorHAnsi" w:hAnsiTheme="minorHAnsi" w:cstheme="minorHAnsi"/>
          <w:i/>
          <w:sz w:val="24"/>
          <w:szCs w:val="24"/>
        </w:rPr>
        <w:t>lo cual infringe y contraviene el derecho de quien resulte el propietario de la finca que nos ocupa o inclusive de quien recibe algún beneficio de la misma.</w:t>
      </w:r>
    </w:p>
    <w:p w:rsidR="00E20A3C" w:rsidRDefault="00E20A3C" w:rsidP="00E20A3C">
      <w:pPr>
        <w:spacing w:after="0" w:line="240" w:lineRule="auto"/>
        <w:jc w:val="both"/>
        <w:rPr>
          <w:rFonts w:asciiTheme="minorHAnsi" w:hAnsiTheme="minorHAnsi"/>
          <w:i/>
          <w:sz w:val="24"/>
        </w:rPr>
      </w:pPr>
      <w:r>
        <w:rPr>
          <w:rFonts w:asciiTheme="minorHAnsi" w:hAnsiTheme="minorHAnsi" w:cstheme="minorHAnsi"/>
          <w:i/>
          <w:sz w:val="24"/>
          <w:szCs w:val="24"/>
        </w:rPr>
        <w:t xml:space="preserve">Aunado a lo anterior, existe el riesgo de que por vandalismo queden expuestas las redes, lo que representa un riesgo latente de </w:t>
      </w:r>
      <w:r w:rsidRPr="00E82191">
        <w:rPr>
          <w:rFonts w:asciiTheme="minorHAnsi" w:hAnsiTheme="minorHAnsi" w:cstheme="minorHAnsi"/>
          <w:i/>
          <w:sz w:val="24"/>
          <w:szCs w:val="24"/>
        </w:rPr>
        <w:t xml:space="preserve">afectación en las actividades cotidianas </w:t>
      </w:r>
      <w:r w:rsidR="00264EFE">
        <w:rPr>
          <w:rFonts w:asciiTheme="minorHAnsi" w:hAnsiTheme="minorHAnsi" w:cstheme="minorHAnsi"/>
          <w:i/>
          <w:sz w:val="24"/>
          <w:szCs w:val="24"/>
        </w:rPr>
        <w:t>de la nave industrial que corresponde</w:t>
      </w:r>
      <w:r w:rsidRPr="00E82191">
        <w:rPr>
          <w:rFonts w:asciiTheme="minorHAnsi" w:hAnsiTheme="minorHAnsi" w:cstheme="minorHAnsi"/>
          <w:i/>
          <w:sz w:val="24"/>
          <w:szCs w:val="24"/>
        </w:rPr>
        <w:t xml:space="preserve">, ya que al tener acceso a la ubicación de la infraestructura, cualquier persona puede tener acceso al mismo, así como el </w:t>
      </w:r>
      <w:r w:rsidRPr="00E82191">
        <w:rPr>
          <w:rFonts w:asciiTheme="minorHAnsi" w:hAnsiTheme="minorHAnsi"/>
          <w:i/>
          <w:sz w:val="24"/>
        </w:rPr>
        <w:t>daño o destrucción del equipo de toda la red hidráulica, incluso alguna adición de sustancia o agentes contaminantes</w:t>
      </w:r>
      <w:r w:rsidR="00264EFE">
        <w:rPr>
          <w:rFonts w:asciiTheme="minorHAnsi" w:hAnsiTheme="minorHAnsi"/>
          <w:i/>
          <w:sz w:val="24"/>
        </w:rPr>
        <w:t>.</w:t>
      </w:r>
    </w:p>
    <w:p w:rsidR="00264EFE" w:rsidRDefault="00264EFE" w:rsidP="00E20A3C">
      <w:pPr>
        <w:spacing w:after="0" w:line="240" w:lineRule="auto"/>
        <w:jc w:val="both"/>
        <w:rPr>
          <w:rFonts w:asciiTheme="minorHAnsi" w:hAnsiTheme="minorHAnsi" w:cstheme="minorHAnsi"/>
          <w:b/>
          <w:sz w:val="24"/>
          <w:szCs w:val="24"/>
        </w:rPr>
      </w:pPr>
    </w:p>
    <w:p w:rsidR="00E20A3C" w:rsidRDefault="00E20A3C" w:rsidP="00E20A3C">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c)  Desarrollo del acuerdo de conformidad con los Lineamientos Generales en Materia de Clasificación de la Información Pública, y el artículo Octavo de los Criterios Generales en </w:t>
      </w:r>
      <w:r w:rsidRPr="00987223">
        <w:rPr>
          <w:rFonts w:asciiTheme="minorHAnsi" w:hAnsiTheme="minorHAnsi" w:cstheme="minorHAnsi"/>
          <w:b/>
          <w:i/>
          <w:sz w:val="24"/>
          <w:szCs w:val="24"/>
        </w:rPr>
        <w:lastRenderedPageBreak/>
        <w:t>Materia de Clasificación de la Información Pública del Municipio de Tlajomulco de Zúñiga.</w:t>
      </w:r>
    </w:p>
    <w:p w:rsidR="00E20A3C" w:rsidRDefault="00E20A3C" w:rsidP="00E20A3C">
      <w:pPr>
        <w:spacing w:after="0" w:line="240" w:lineRule="auto"/>
        <w:jc w:val="both"/>
        <w:rPr>
          <w:rFonts w:asciiTheme="minorHAnsi" w:hAnsiTheme="minorHAnsi" w:cstheme="minorHAnsi"/>
          <w:b/>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E20A3C" w:rsidRPr="00987223" w:rsidRDefault="00E20A3C" w:rsidP="00E20A3C">
      <w:pPr>
        <w:spacing w:after="0" w:line="240" w:lineRule="auto"/>
        <w:jc w:val="both"/>
        <w:rPr>
          <w:rFonts w:asciiTheme="minorHAnsi" w:hAnsiTheme="minorHAnsi" w:cstheme="minorHAnsi"/>
          <w:b/>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Pr="00F72E96">
        <w:rPr>
          <w:rFonts w:asciiTheme="minorHAnsi" w:hAnsiTheme="minorHAnsi" w:cstheme="minorHAnsi"/>
          <w:i/>
          <w:sz w:val="24"/>
          <w:szCs w:val="24"/>
        </w:rPr>
        <w:t xml:space="preserve">Dirección General de </w:t>
      </w:r>
      <w:r>
        <w:rPr>
          <w:rFonts w:asciiTheme="minorHAnsi" w:hAnsiTheme="minorHAnsi" w:cstheme="minorHAnsi"/>
          <w:i/>
          <w:sz w:val="24"/>
          <w:szCs w:val="24"/>
        </w:rPr>
        <w:t>Agua Potable y Saneamiento</w:t>
      </w:r>
      <w:r w:rsidR="00264EFE">
        <w:rPr>
          <w:rFonts w:asciiTheme="minorHAnsi" w:hAnsiTheme="minorHAnsi" w:cstheme="minorHAnsi"/>
          <w:i/>
          <w:sz w:val="24"/>
          <w:szCs w:val="24"/>
        </w:rPr>
        <w:t>.</w:t>
      </w:r>
    </w:p>
    <w:p w:rsidR="00264EFE" w:rsidRPr="00F72E96" w:rsidRDefault="00264EFE" w:rsidP="00E20A3C">
      <w:pPr>
        <w:spacing w:after="0" w:line="240" w:lineRule="auto"/>
        <w:jc w:val="both"/>
        <w:rPr>
          <w:rFonts w:asciiTheme="minorHAnsi" w:hAnsiTheme="minorHAnsi" w:cstheme="minorHAnsi"/>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E20A3C" w:rsidRPr="00987223" w:rsidRDefault="00E20A3C" w:rsidP="00E20A3C">
      <w:pPr>
        <w:spacing w:after="0" w:line="240" w:lineRule="auto"/>
        <w:jc w:val="both"/>
        <w:rPr>
          <w:rFonts w:asciiTheme="minorHAnsi" w:hAnsiTheme="minorHAnsi" w:cstheme="minorHAnsi"/>
          <w:b/>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E20A3C" w:rsidRPr="00987223" w:rsidRDefault="00E20A3C" w:rsidP="00E20A3C">
      <w:pPr>
        <w:spacing w:after="0" w:line="240" w:lineRule="auto"/>
        <w:jc w:val="both"/>
        <w:rPr>
          <w:rFonts w:asciiTheme="minorHAnsi" w:hAnsiTheme="minorHAnsi" w:cstheme="minorHAnsi"/>
          <w:b/>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20A3C" w:rsidRDefault="00E20A3C" w:rsidP="00E20A3C">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E20A3C" w:rsidRPr="00200C6F"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E20A3C" w:rsidRDefault="00E20A3C" w:rsidP="00E20A3C">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E20A3C" w:rsidRDefault="00E20A3C" w:rsidP="00E20A3C">
      <w:pPr>
        <w:spacing w:after="0" w:line="240" w:lineRule="auto"/>
        <w:jc w:val="both"/>
        <w:rPr>
          <w:b/>
          <w:i/>
          <w:sz w:val="24"/>
          <w:szCs w:val="24"/>
          <w:u w:val="single"/>
        </w:rPr>
      </w:pPr>
    </w:p>
    <w:p w:rsidR="00264EFE" w:rsidRDefault="00E20A3C" w:rsidP="00E20A3C">
      <w:pPr>
        <w:spacing w:after="0" w:line="240" w:lineRule="auto"/>
        <w:jc w:val="both"/>
        <w:rPr>
          <w:rFonts w:asciiTheme="minorHAnsi" w:hAnsiTheme="minorHAnsi" w:cstheme="minorHAnsi"/>
          <w:i/>
          <w:color w:val="201F1E"/>
          <w:sz w:val="24"/>
          <w:szCs w:val="24"/>
          <w:bdr w:val="none" w:sz="0" w:space="0" w:color="auto" w:frame="1"/>
          <w:shd w:val="clear" w:color="auto" w:fill="FFFFFF"/>
        </w:rPr>
      </w:pPr>
      <w:r w:rsidRPr="008C6FBE">
        <w:rPr>
          <w:b/>
          <w:i/>
          <w:sz w:val="24"/>
          <w:szCs w:val="24"/>
          <w:u w:val="single"/>
        </w:rPr>
        <w:t>MOTIVACION:</w:t>
      </w:r>
      <w:r w:rsidRPr="008C6FBE">
        <w:rPr>
          <w:b/>
          <w:i/>
          <w:sz w:val="24"/>
          <w:szCs w:val="24"/>
        </w:rPr>
        <w:t xml:space="preserve"> </w:t>
      </w:r>
      <w:r w:rsidR="00264EFE">
        <w:rPr>
          <w:i/>
          <w:sz w:val="24"/>
          <w:szCs w:val="24"/>
        </w:rPr>
        <w:t xml:space="preserve">La información relativa </w:t>
      </w:r>
      <w:r w:rsidR="00264EFE">
        <w:rPr>
          <w:rFonts w:asciiTheme="minorHAnsi" w:hAnsiTheme="minorHAnsi" w:cstheme="minorHAnsi"/>
          <w:i/>
          <w:sz w:val="24"/>
          <w:szCs w:val="28"/>
        </w:rPr>
        <w:t>a los p</w:t>
      </w:r>
      <w:r w:rsidR="00264EFE" w:rsidRPr="00E20A3C">
        <w:rPr>
          <w:rFonts w:asciiTheme="minorHAnsi" w:hAnsiTheme="minorHAnsi" w:cstheme="minorHAnsi"/>
          <w:i/>
          <w:sz w:val="24"/>
          <w:szCs w:val="28"/>
        </w:rPr>
        <w:t>lanos autorizados del proyecto de instalaciones hidrosanitarias y de agua potable de la Nave Industrial realizada en ca</w:t>
      </w:r>
      <w:r w:rsidR="00264EFE">
        <w:rPr>
          <w:rFonts w:asciiTheme="minorHAnsi" w:hAnsiTheme="minorHAnsi" w:cstheme="minorHAnsi"/>
          <w:i/>
          <w:sz w:val="24"/>
          <w:szCs w:val="28"/>
        </w:rPr>
        <w:t>rretera al Salto número</w:t>
      </w:r>
      <w:r w:rsidR="00264EFE" w:rsidRPr="00121F5D">
        <w:rPr>
          <w:rFonts w:asciiTheme="minorHAnsi" w:hAnsiTheme="minorHAnsi" w:cstheme="minorHAnsi"/>
          <w:i/>
          <w:sz w:val="24"/>
          <w:szCs w:val="28"/>
        </w:rPr>
        <w:t xml:space="preserve"> 285, La Alameda, Tlajomulco de Zúñiga, Jalisco, propiedad de INGUN S.A de C.V, </w:t>
      </w:r>
      <w:r w:rsidR="00264EFE">
        <w:rPr>
          <w:rFonts w:asciiTheme="minorHAnsi" w:hAnsiTheme="minorHAnsi" w:cstheme="minorHAnsi"/>
          <w:i/>
          <w:sz w:val="24"/>
          <w:szCs w:val="28"/>
        </w:rPr>
        <w:t xml:space="preserve">por tratarse de </w:t>
      </w:r>
      <w:r w:rsidR="00264EFE" w:rsidRPr="00121F5D">
        <w:rPr>
          <w:rFonts w:asciiTheme="minorHAnsi" w:hAnsiTheme="minorHAnsi" w:cstheme="minorHAnsi"/>
          <w:i/>
          <w:sz w:val="24"/>
          <w:szCs w:val="24"/>
        </w:rPr>
        <w:t xml:space="preserve">planos </w:t>
      </w:r>
      <w:r w:rsidR="00264EFE">
        <w:rPr>
          <w:rFonts w:asciiTheme="minorHAnsi" w:hAnsiTheme="minorHAnsi" w:cstheme="minorHAnsi"/>
          <w:i/>
          <w:sz w:val="24"/>
          <w:szCs w:val="24"/>
        </w:rPr>
        <w:t>respecto de toda la red hidrosanitaria y de agua potable de la</w:t>
      </w:r>
      <w:r w:rsidR="00264EFE" w:rsidRPr="00121F5D">
        <w:rPr>
          <w:rFonts w:asciiTheme="minorHAnsi" w:hAnsiTheme="minorHAnsi" w:cstheme="minorHAnsi"/>
          <w:i/>
          <w:color w:val="201F1E"/>
          <w:sz w:val="24"/>
          <w:szCs w:val="24"/>
          <w:shd w:val="clear" w:color="auto" w:fill="FFFFFF"/>
        </w:rPr>
        <w:t xml:space="preserve"> finca de un particular, razón por la cual </w:t>
      </w:r>
      <w:r w:rsidR="00264EFE">
        <w:rPr>
          <w:rFonts w:asciiTheme="minorHAnsi" w:hAnsiTheme="minorHAnsi" w:cstheme="minorHAnsi"/>
          <w:i/>
          <w:color w:val="201F1E"/>
          <w:sz w:val="24"/>
          <w:szCs w:val="24"/>
          <w:shd w:val="clear" w:color="auto" w:fill="FFFFFF"/>
        </w:rPr>
        <w:t xml:space="preserve">dicha información debe ser clasificada como información reservada, </w:t>
      </w:r>
      <w:r w:rsidR="00264EFE" w:rsidRPr="00121F5D">
        <w:rPr>
          <w:rFonts w:asciiTheme="minorHAnsi" w:hAnsiTheme="minorHAnsi" w:cstheme="minorHAnsi"/>
          <w:i/>
          <w:color w:val="201F1E"/>
          <w:sz w:val="24"/>
          <w:szCs w:val="24"/>
          <w:bdr w:val="none" w:sz="0" w:space="0" w:color="auto" w:frame="1"/>
          <w:shd w:val="clear" w:color="auto" w:fill="FFFFFF"/>
        </w:rPr>
        <w:t xml:space="preserve">por motivo de que en los planos se puede apreciar la ubicación, dimensiones y especificaciones de válvulas, tuberías y conexiones que conforman la red de agua potable, alcantarillado y saneamiento, dicha información puede ser utilizada para actividades de vandalismo o daño, robo, destrucción del equipo, adición de sustancias o agentes contaminantes, dar </w:t>
      </w:r>
      <w:r w:rsidR="00264EFE">
        <w:rPr>
          <w:rFonts w:asciiTheme="minorHAnsi" w:hAnsiTheme="minorHAnsi" w:cstheme="minorHAnsi"/>
          <w:i/>
          <w:color w:val="201F1E"/>
          <w:sz w:val="24"/>
          <w:szCs w:val="24"/>
          <w:bdr w:val="none" w:sz="0" w:space="0" w:color="auto" w:frame="1"/>
          <w:shd w:val="clear" w:color="auto" w:fill="FFFFFF"/>
        </w:rPr>
        <w:t>pie</w:t>
      </w:r>
      <w:r w:rsidR="00264EFE" w:rsidRPr="00121F5D">
        <w:rPr>
          <w:rFonts w:asciiTheme="minorHAnsi" w:hAnsiTheme="minorHAnsi" w:cstheme="minorHAnsi"/>
          <w:i/>
          <w:color w:val="201F1E"/>
          <w:sz w:val="24"/>
          <w:szCs w:val="24"/>
          <w:bdr w:val="none" w:sz="0" w:space="0" w:color="auto" w:frame="1"/>
          <w:shd w:val="clear" w:color="auto" w:fill="FFFFFF"/>
        </w:rPr>
        <w:t xml:space="preserve"> para la generación de tomas y descargas clandestinas, así </w:t>
      </w:r>
      <w:r w:rsidR="00264EFE" w:rsidRPr="00121F5D">
        <w:rPr>
          <w:rFonts w:asciiTheme="minorHAnsi" w:hAnsiTheme="minorHAnsi" w:cstheme="minorHAnsi"/>
          <w:i/>
          <w:color w:val="201F1E"/>
          <w:sz w:val="24"/>
          <w:szCs w:val="24"/>
          <w:bdr w:val="none" w:sz="0" w:space="0" w:color="auto" w:frame="1"/>
          <w:shd w:val="clear" w:color="auto" w:fill="FFFFFF"/>
        </w:rPr>
        <w:lastRenderedPageBreak/>
        <w:t>como</w:t>
      </w:r>
      <w:r w:rsidR="00264EFE">
        <w:rPr>
          <w:rFonts w:asciiTheme="minorHAnsi" w:hAnsiTheme="minorHAnsi" w:cstheme="minorHAnsi"/>
          <w:i/>
          <w:color w:val="201F1E"/>
          <w:sz w:val="24"/>
          <w:szCs w:val="24"/>
          <w:bdr w:val="none" w:sz="0" w:space="0" w:color="auto" w:frame="1"/>
          <w:shd w:val="clear" w:color="auto" w:fill="FFFFFF"/>
        </w:rPr>
        <w:t xml:space="preserve"> el manejo inadecuado del equipo, dando además como resultado un perjuicio directo para el propietario o quien recibe beneficios directos con el correcto funcionamiento de las instalaciones. </w:t>
      </w:r>
    </w:p>
    <w:p w:rsidR="00264EFE" w:rsidRPr="00264EFE" w:rsidRDefault="00264EFE" w:rsidP="00E20A3C">
      <w:pPr>
        <w:spacing w:after="0" w:line="240" w:lineRule="auto"/>
        <w:jc w:val="both"/>
        <w:rPr>
          <w:rFonts w:asciiTheme="minorHAnsi" w:hAnsiTheme="minorHAnsi" w:cstheme="minorHAnsi"/>
          <w:i/>
          <w:color w:val="201F1E"/>
          <w:sz w:val="24"/>
          <w:szCs w:val="24"/>
          <w:bdr w:val="none" w:sz="0" w:space="0" w:color="auto" w:frame="1"/>
          <w:shd w:val="clear" w:color="auto" w:fill="FFFFFF"/>
        </w:rPr>
      </w:pPr>
    </w:p>
    <w:p w:rsidR="00E20A3C" w:rsidRDefault="00E20A3C" w:rsidP="00E20A3C">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E20A3C" w:rsidRPr="00B03507" w:rsidRDefault="00E20A3C" w:rsidP="00E20A3C">
      <w:pPr>
        <w:spacing w:after="0" w:line="240" w:lineRule="auto"/>
        <w:jc w:val="both"/>
        <w:rPr>
          <w:rFonts w:asciiTheme="minorHAnsi" w:hAnsiTheme="minorHAnsi" w:cstheme="minorHAnsi"/>
          <w:b/>
          <w:i/>
          <w:sz w:val="24"/>
          <w:szCs w:val="24"/>
        </w:rPr>
      </w:pPr>
    </w:p>
    <w:p w:rsidR="00E20A3C" w:rsidRDefault="00E20A3C" w:rsidP="00E20A3C">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E20A3C" w:rsidRPr="00B03507" w:rsidRDefault="00E20A3C" w:rsidP="00E20A3C">
      <w:pPr>
        <w:spacing w:after="0" w:line="240" w:lineRule="auto"/>
        <w:jc w:val="both"/>
        <w:rPr>
          <w:rFonts w:asciiTheme="minorHAnsi" w:hAnsiTheme="minorHAnsi" w:cstheme="minorHAnsi"/>
          <w:b/>
          <w:i/>
          <w:sz w:val="24"/>
          <w:szCs w:val="24"/>
        </w:rPr>
      </w:pPr>
    </w:p>
    <w:p w:rsidR="00E20A3C" w:rsidRPr="00987223" w:rsidRDefault="00E20A3C" w:rsidP="00E20A3C">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E20A3C" w:rsidRDefault="00E20A3C" w:rsidP="00E20A3C">
      <w:pPr>
        <w:widowControl w:val="0"/>
        <w:spacing w:after="0" w:line="240" w:lineRule="auto"/>
        <w:jc w:val="both"/>
        <w:rPr>
          <w:rFonts w:asciiTheme="minorHAnsi" w:hAnsiTheme="minorHAnsi"/>
          <w:b/>
          <w:sz w:val="24"/>
        </w:rPr>
      </w:pPr>
    </w:p>
    <w:p w:rsidR="00E20A3C" w:rsidRPr="000D3D38" w:rsidRDefault="00E20A3C" w:rsidP="00E20A3C">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E20A3C" w:rsidRPr="000D3D38" w:rsidRDefault="00E20A3C" w:rsidP="00E20A3C">
      <w:pPr>
        <w:widowControl w:val="0"/>
        <w:spacing w:after="0" w:line="240" w:lineRule="auto"/>
        <w:jc w:val="both"/>
        <w:rPr>
          <w:rFonts w:asciiTheme="minorHAnsi" w:hAnsiTheme="minorHAnsi"/>
          <w:sz w:val="24"/>
        </w:rPr>
      </w:pPr>
    </w:p>
    <w:p w:rsidR="00E20A3C" w:rsidRDefault="00E20A3C" w:rsidP="00E20A3C">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20A3C" w:rsidRDefault="00E20A3C" w:rsidP="00E20A3C">
      <w:pPr>
        <w:widowControl w:val="0"/>
        <w:spacing w:after="0" w:line="240" w:lineRule="auto"/>
        <w:jc w:val="both"/>
        <w:rPr>
          <w:rFonts w:asciiTheme="minorHAnsi" w:hAnsiTheme="minorHAnsi"/>
          <w:sz w:val="24"/>
        </w:rPr>
      </w:pPr>
    </w:p>
    <w:p w:rsidR="00E20A3C" w:rsidRDefault="00E20A3C" w:rsidP="00E20A3C">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E20A3C" w:rsidRPr="008F0D78" w:rsidRDefault="00E20A3C" w:rsidP="00E20A3C">
      <w:pPr>
        <w:widowControl w:val="0"/>
        <w:spacing w:after="0" w:line="240" w:lineRule="auto"/>
        <w:jc w:val="both"/>
        <w:rPr>
          <w:rFonts w:asciiTheme="minorHAnsi" w:hAnsiTheme="minorHAnsi"/>
          <w:b/>
          <w:i/>
          <w:sz w:val="24"/>
          <w:szCs w:val="24"/>
        </w:rPr>
      </w:pPr>
    </w:p>
    <w:p w:rsidR="00E20A3C" w:rsidRPr="008F0D78" w:rsidRDefault="00E20A3C" w:rsidP="00E20A3C">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szCs w:val="24"/>
        </w:rPr>
        <w:t>10:30</w:t>
      </w:r>
      <w:r w:rsidRPr="008F0D78">
        <w:rPr>
          <w:sz w:val="24"/>
          <w:szCs w:val="24"/>
        </w:rPr>
        <w:t xml:space="preserve"> </w:t>
      </w:r>
      <w:r>
        <w:rPr>
          <w:sz w:val="24"/>
          <w:szCs w:val="24"/>
        </w:rPr>
        <w:t>diez</w:t>
      </w:r>
      <w:r w:rsidRPr="008F0D78">
        <w:rPr>
          <w:rFonts w:asciiTheme="minorHAnsi" w:hAnsiTheme="minorHAnsi"/>
          <w:sz w:val="24"/>
          <w:szCs w:val="24"/>
        </w:rPr>
        <w:t xml:space="preserve"> horas</w:t>
      </w:r>
      <w:r>
        <w:rPr>
          <w:rFonts w:asciiTheme="minorHAnsi" w:hAnsiTheme="minorHAnsi"/>
          <w:sz w:val="24"/>
          <w:szCs w:val="24"/>
        </w:rPr>
        <w:t xml:space="preserve"> con treinta minutos</w:t>
      </w:r>
      <w:r w:rsidRPr="008F0D78">
        <w:rPr>
          <w:rFonts w:asciiTheme="minorHAnsi" w:hAnsiTheme="minorHAnsi"/>
          <w:sz w:val="24"/>
          <w:szCs w:val="24"/>
        </w:rPr>
        <w:t xml:space="preserve"> del día </w:t>
      </w:r>
      <w:r w:rsidR="00264EFE">
        <w:rPr>
          <w:rFonts w:asciiTheme="minorHAnsi" w:hAnsiTheme="minorHAnsi"/>
          <w:sz w:val="24"/>
          <w:szCs w:val="24"/>
        </w:rPr>
        <w:t>22 veintidós</w:t>
      </w:r>
      <w:r>
        <w:rPr>
          <w:rFonts w:asciiTheme="minorHAnsi" w:hAnsiTheme="minorHAnsi"/>
          <w:sz w:val="24"/>
          <w:szCs w:val="24"/>
        </w:rPr>
        <w:t xml:space="preserve"> de febrero</w:t>
      </w:r>
      <w:r w:rsidRPr="008F0D78">
        <w:rPr>
          <w:rFonts w:asciiTheme="minorHAnsi" w:hAnsiTheme="minorHAnsi"/>
          <w:sz w:val="24"/>
          <w:szCs w:val="24"/>
        </w:rPr>
        <w:t xml:space="preserve"> </w:t>
      </w:r>
      <w:r>
        <w:rPr>
          <w:rFonts w:asciiTheme="minorHAnsi" w:hAnsiTheme="minorHAnsi"/>
          <w:sz w:val="24"/>
          <w:szCs w:val="24"/>
        </w:rPr>
        <w:t>del año 2021</w:t>
      </w:r>
      <w:r w:rsidRPr="008F0D78">
        <w:rPr>
          <w:rFonts w:asciiTheme="minorHAnsi" w:hAnsiTheme="minorHAnsi"/>
          <w:sz w:val="24"/>
          <w:szCs w:val="24"/>
        </w:rPr>
        <w:t xml:space="preserve"> dos mil </w:t>
      </w:r>
      <w:r>
        <w:rPr>
          <w:rFonts w:asciiTheme="minorHAnsi" w:hAnsiTheme="minorHAnsi"/>
          <w:sz w:val="24"/>
          <w:szCs w:val="24"/>
        </w:rPr>
        <w:t>veintiuno.</w:t>
      </w:r>
    </w:p>
    <w:p w:rsidR="00E20A3C" w:rsidRDefault="00E20A3C" w:rsidP="00E20A3C">
      <w:pPr>
        <w:widowControl w:val="0"/>
        <w:spacing w:after="0" w:line="240" w:lineRule="auto"/>
        <w:jc w:val="center"/>
        <w:rPr>
          <w:rFonts w:asciiTheme="minorHAnsi" w:hAnsiTheme="minorHAnsi"/>
          <w:sz w:val="24"/>
        </w:rPr>
      </w:pPr>
    </w:p>
    <w:p w:rsidR="00E20A3C" w:rsidRDefault="00E20A3C" w:rsidP="00E20A3C">
      <w:pPr>
        <w:spacing w:after="0" w:line="240" w:lineRule="auto"/>
        <w:rPr>
          <w:rFonts w:asciiTheme="minorHAnsi" w:hAnsiTheme="minorHAnsi" w:cs="Arial"/>
          <w:sz w:val="23"/>
          <w:szCs w:val="23"/>
        </w:rPr>
      </w:pPr>
    </w:p>
    <w:p w:rsidR="00E20A3C" w:rsidRDefault="00E20A3C" w:rsidP="00E20A3C">
      <w:pPr>
        <w:spacing w:after="0" w:line="240" w:lineRule="auto"/>
        <w:jc w:val="center"/>
        <w:rPr>
          <w:rFonts w:asciiTheme="minorHAnsi" w:hAnsiTheme="minorHAnsi" w:cs="Arial"/>
          <w:sz w:val="23"/>
          <w:szCs w:val="23"/>
        </w:rPr>
      </w:pPr>
    </w:p>
    <w:p w:rsidR="00E20A3C" w:rsidRDefault="00E20A3C" w:rsidP="00E20A3C">
      <w:pPr>
        <w:spacing w:after="0" w:line="240" w:lineRule="auto"/>
        <w:rPr>
          <w:rFonts w:asciiTheme="minorHAnsi" w:hAnsiTheme="minorHAnsi" w:cs="Arial"/>
          <w:sz w:val="23"/>
          <w:szCs w:val="23"/>
        </w:rPr>
      </w:pPr>
    </w:p>
    <w:p w:rsidR="00E20A3C" w:rsidRDefault="00E20A3C" w:rsidP="00E20A3C">
      <w:pPr>
        <w:spacing w:after="0" w:line="240" w:lineRule="auto"/>
        <w:jc w:val="center"/>
        <w:rPr>
          <w:rFonts w:asciiTheme="minorHAnsi" w:hAnsiTheme="minorHAnsi" w:cs="Arial"/>
          <w:sz w:val="23"/>
          <w:szCs w:val="23"/>
        </w:rPr>
      </w:pPr>
    </w:p>
    <w:p w:rsidR="00264EFE" w:rsidRDefault="00264EFE" w:rsidP="00E20A3C">
      <w:pPr>
        <w:spacing w:after="0" w:line="240" w:lineRule="auto"/>
        <w:jc w:val="center"/>
        <w:rPr>
          <w:rFonts w:asciiTheme="minorHAnsi" w:hAnsiTheme="minorHAnsi" w:cs="Arial"/>
          <w:sz w:val="23"/>
          <w:szCs w:val="23"/>
        </w:rPr>
      </w:pPr>
    </w:p>
    <w:p w:rsidR="00264EFE" w:rsidRDefault="00264EFE" w:rsidP="00E20A3C">
      <w:pPr>
        <w:spacing w:after="0" w:line="240" w:lineRule="auto"/>
        <w:jc w:val="center"/>
        <w:rPr>
          <w:rFonts w:asciiTheme="minorHAnsi" w:hAnsiTheme="minorHAnsi" w:cs="Arial"/>
          <w:sz w:val="23"/>
          <w:szCs w:val="23"/>
        </w:rPr>
      </w:pPr>
    </w:p>
    <w:p w:rsidR="00E20A3C" w:rsidRDefault="00E20A3C" w:rsidP="00E20A3C">
      <w:pPr>
        <w:spacing w:after="0" w:line="240" w:lineRule="auto"/>
        <w:jc w:val="center"/>
        <w:rPr>
          <w:rFonts w:asciiTheme="minorHAnsi" w:hAnsiTheme="minorHAnsi" w:cs="Arial"/>
          <w:sz w:val="23"/>
          <w:szCs w:val="23"/>
        </w:rPr>
      </w:pPr>
    </w:p>
    <w:p w:rsidR="00E20A3C" w:rsidRDefault="00E20A3C" w:rsidP="00E20A3C">
      <w:pPr>
        <w:spacing w:after="0" w:line="240" w:lineRule="auto"/>
        <w:rPr>
          <w:rFonts w:asciiTheme="minorHAnsi" w:hAnsiTheme="minorHAnsi" w:cs="Arial"/>
          <w:sz w:val="23"/>
          <w:szCs w:val="23"/>
        </w:rPr>
      </w:pPr>
    </w:p>
    <w:p w:rsidR="00472F98" w:rsidRDefault="00472F98" w:rsidP="00E20A3C">
      <w:pPr>
        <w:spacing w:after="0" w:line="240" w:lineRule="auto"/>
        <w:rPr>
          <w:rFonts w:asciiTheme="minorHAnsi" w:hAnsiTheme="minorHAnsi" w:cs="Arial"/>
          <w:sz w:val="23"/>
          <w:szCs w:val="23"/>
        </w:rPr>
      </w:pPr>
    </w:p>
    <w:p w:rsidR="00E20A3C" w:rsidRPr="00505D26" w:rsidRDefault="00E20A3C" w:rsidP="00E20A3C">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E20A3C" w:rsidRPr="00505D26" w:rsidRDefault="00E20A3C" w:rsidP="00E20A3C">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E20A3C" w:rsidRPr="00505D26" w:rsidRDefault="00E20A3C" w:rsidP="00E20A3C">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E20A3C" w:rsidRPr="006A7D61" w:rsidRDefault="00E20A3C" w:rsidP="00E20A3C">
      <w:pPr>
        <w:spacing w:after="0" w:line="240" w:lineRule="auto"/>
        <w:jc w:val="center"/>
        <w:rPr>
          <w:rFonts w:asciiTheme="minorHAnsi" w:hAnsiTheme="minorHAnsi"/>
          <w:sz w:val="23"/>
          <w:szCs w:val="23"/>
          <w:highlight w:val="yellow"/>
        </w:rPr>
      </w:pPr>
    </w:p>
    <w:p w:rsidR="00E20A3C" w:rsidRDefault="00E20A3C" w:rsidP="00E20A3C">
      <w:pPr>
        <w:spacing w:after="0" w:line="240" w:lineRule="auto"/>
        <w:jc w:val="center"/>
        <w:rPr>
          <w:rFonts w:asciiTheme="minorHAnsi" w:hAnsiTheme="minorHAnsi"/>
          <w:sz w:val="23"/>
          <w:szCs w:val="23"/>
          <w:highlight w:val="yellow"/>
        </w:rPr>
      </w:pPr>
    </w:p>
    <w:p w:rsidR="00E20A3C" w:rsidRDefault="00E20A3C" w:rsidP="00E20A3C">
      <w:pPr>
        <w:spacing w:after="0" w:line="240" w:lineRule="auto"/>
        <w:rPr>
          <w:rFonts w:asciiTheme="minorHAnsi" w:hAnsiTheme="minorHAnsi"/>
          <w:sz w:val="23"/>
          <w:szCs w:val="23"/>
          <w:highlight w:val="yellow"/>
        </w:rPr>
      </w:pPr>
    </w:p>
    <w:p w:rsidR="00E20A3C" w:rsidRPr="006A7D61" w:rsidRDefault="00E20A3C" w:rsidP="00E20A3C">
      <w:pPr>
        <w:spacing w:after="0" w:line="240" w:lineRule="auto"/>
        <w:rPr>
          <w:rFonts w:asciiTheme="minorHAnsi" w:hAnsiTheme="minorHAnsi"/>
          <w:sz w:val="23"/>
          <w:szCs w:val="23"/>
          <w:highlight w:val="yellow"/>
        </w:rPr>
      </w:pPr>
    </w:p>
    <w:p w:rsidR="00E20A3C" w:rsidRDefault="00E20A3C" w:rsidP="00E20A3C">
      <w:pPr>
        <w:spacing w:after="0" w:line="240" w:lineRule="auto"/>
        <w:rPr>
          <w:rFonts w:asciiTheme="minorHAnsi" w:hAnsiTheme="minorHAnsi"/>
          <w:sz w:val="23"/>
          <w:szCs w:val="23"/>
          <w:highlight w:val="yellow"/>
        </w:rPr>
      </w:pPr>
    </w:p>
    <w:p w:rsidR="00E20A3C" w:rsidRDefault="00E20A3C" w:rsidP="00E20A3C">
      <w:pPr>
        <w:spacing w:after="0" w:line="240" w:lineRule="auto"/>
        <w:rPr>
          <w:rFonts w:asciiTheme="minorHAnsi" w:hAnsiTheme="minorHAnsi"/>
          <w:sz w:val="23"/>
          <w:szCs w:val="23"/>
          <w:highlight w:val="yellow"/>
        </w:rPr>
      </w:pPr>
    </w:p>
    <w:p w:rsidR="00E20A3C" w:rsidRDefault="00E20A3C" w:rsidP="00E20A3C">
      <w:pPr>
        <w:spacing w:after="0" w:line="240" w:lineRule="auto"/>
        <w:rPr>
          <w:rFonts w:asciiTheme="minorHAnsi" w:hAnsiTheme="minorHAnsi"/>
          <w:sz w:val="23"/>
          <w:szCs w:val="23"/>
          <w:highlight w:val="yellow"/>
        </w:rPr>
      </w:pPr>
    </w:p>
    <w:p w:rsidR="00E20A3C" w:rsidRPr="006A7D61" w:rsidRDefault="00E20A3C" w:rsidP="00E20A3C">
      <w:pPr>
        <w:spacing w:after="0" w:line="240" w:lineRule="auto"/>
        <w:rPr>
          <w:rFonts w:asciiTheme="minorHAnsi" w:hAnsiTheme="minorHAnsi"/>
          <w:sz w:val="23"/>
          <w:szCs w:val="23"/>
          <w:highlight w:val="yellow"/>
        </w:rPr>
      </w:pPr>
    </w:p>
    <w:p w:rsidR="00E20A3C" w:rsidRPr="006A7D61" w:rsidRDefault="00E20A3C" w:rsidP="00E20A3C">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E20A3C" w:rsidRPr="00DC39FB" w:rsidRDefault="00E20A3C" w:rsidP="00E20A3C">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E20A3C" w:rsidRDefault="00E20A3C" w:rsidP="00E20A3C">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E20A3C" w:rsidRDefault="00E20A3C" w:rsidP="00E20A3C">
      <w:pPr>
        <w:spacing w:after="0" w:line="240" w:lineRule="auto"/>
        <w:jc w:val="center"/>
        <w:rPr>
          <w:rFonts w:asciiTheme="minorHAnsi" w:hAnsiTheme="minorHAnsi"/>
          <w:sz w:val="23"/>
          <w:szCs w:val="23"/>
        </w:rPr>
      </w:pPr>
    </w:p>
    <w:p w:rsidR="00E20A3C" w:rsidRDefault="00E20A3C" w:rsidP="00E20A3C">
      <w:pPr>
        <w:spacing w:after="0" w:line="240" w:lineRule="auto"/>
        <w:jc w:val="center"/>
        <w:rPr>
          <w:rFonts w:asciiTheme="minorHAnsi" w:hAnsiTheme="minorHAnsi"/>
          <w:sz w:val="23"/>
          <w:szCs w:val="23"/>
        </w:rPr>
      </w:pPr>
    </w:p>
    <w:p w:rsidR="00E20A3C" w:rsidRDefault="00E20A3C" w:rsidP="00E20A3C">
      <w:pPr>
        <w:spacing w:after="0" w:line="240" w:lineRule="auto"/>
        <w:jc w:val="center"/>
        <w:rPr>
          <w:rFonts w:asciiTheme="minorHAnsi" w:hAnsiTheme="minorHAnsi"/>
          <w:sz w:val="23"/>
          <w:szCs w:val="23"/>
        </w:rPr>
      </w:pPr>
    </w:p>
    <w:p w:rsidR="00E20A3C" w:rsidRDefault="00E20A3C" w:rsidP="00E20A3C">
      <w:pPr>
        <w:spacing w:after="0" w:line="240" w:lineRule="auto"/>
        <w:rPr>
          <w:rFonts w:asciiTheme="minorHAnsi" w:hAnsiTheme="minorHAnsi"/>
          <w:sz w:val="23"/>
          <w:szCs w:val="23"/>
        </w:rPr>
      </w:pPr>
    </w:p>
    <w:p w:rsidR="00E20A3C" w:rsidRDefault="00E20A3C" w:rsidP="00E20A3C">
      <w:pPr>
        <w:spacing w:after="0" w:line="240" w:lineRule="auto"/>
        <w:jc w:val="center"/>
        <w:rPr>
          <w:rFonts w:asciiTheme="minorHAnsi" w:hAnsiTheme="minorHAnsi"/>
          <w:sz w:val="23"/>
          <w:szCs w:val="23"/>
        </w:rPr>
      </w:pPr>
    </w:p>
    <w:p w:rsidR="00E20A3C" w:rsidRDefault="00E20A3C" w:rsidP="00E20A3C">
      <w:pPr>
        <w:spacing w:after="0" w:line="240" w:lineRule="auto"/>
        <w:jc w:val="center"/>
        <w:rPr>
          <w:rFonts w:asciiTheme="minorHAnsi" w:hAnsiTheme="minorHAnsi"/>
          <w:sz w:val="23"/>
          <w:szCs w:val="23"/>
        </w:rPr>
      </w:pPr>
    </w:p>
    <w:p w:rsidR="00E20A3C" w:rsidRDefault="00E20A3C" w:rsidP="00E20A3C">
      <w:pPr>
        <w:spacing w:after="0" w:line="240" w:lineRule="auto"/>
        <w:jc w:val="center"/>
        <w:rPr>
          <w:rFonts w:asciiTheme="minorHAnsi" w:hAnsiTheme="minorHAnsi"/>
          <w:sz w:val="23"/>
          <w:szCs w:val="23"/>
        </w:rPr>
      </w:pPr>
    </w:p>
    <w:p w:rsidR="00E20A3C" w:rsidRDefault="00E20A3C" w:rsidP="00E20A3C">
      <w:pPr>
        <w:spacing w:after="0" w:line="240" w:lineRule="auto"/>
        <w:rPr>
          <w:rFonts w:asciiTheme="minorHAnsi" w:hAnsiTheme="minorHAnsi"/>
          <w:sz w:val="23"/>
          <w:szCs w:val="23"/>
        </w:rPr>
      </w:pPr>
    </w:p>
    <w:p w:rsidR="00E20A3C" w:rsidRDefault="00E20A3C" w:rsidP="00E20A3C">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E20A3C" w:rsidRDefault="00E20A3C" w:rsidP="00472F98">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472F98" w:rsidRDefault="00472F98" w:rsidP="00472F98">
      <w:pPr>
        <w:spacing w:after="0" w:line="240" w:lineRule="auto"/>
        <w:jc w:val="center"/>
        <w:rPr>
          <w:rFonts w:asciiTheme="minorHAnsi" w:hAnsiTheme="minorHAnsi"/>
          <w:b/>
          <w:sz w:val="23"/>
          <w:szCs w:val="23"/>
        </w:rPr>
      </w:pPr>
    </w:p>
    <w:p w:rsidR="00472F98" w:rsidRDefault="00472F98" w:rsidP="00472F98">
      <w:pPr>
        <w:spacing w:after="0" w:line="240" w:lineRule="auto"/>
        <w:jc w:val="center"/>
        <w:rPr>
          <w:rFonts w:asciiTheme="minorHAnsi" w:hAnsiTheme="minorHAnsi"/>
          <w:b/>
          <w:sz w:val="23"/>
          <w:szCs w:val="23"/>
        </w:rPr>
      </w:pPr>
    </w:p>
    <w:p w:rsidR="00472F98" w:rsidRDefault="00472F98" w:rsidP="00472F98">
      <w:pPr>
        <w:spacing w:after="0" w:line="240" w:lineRule="auto"/>
        <w:jc w:val="center"/>
        <w:rPr>
          <w:rFonts w:asciiTheme="minorHAnsi" w:hAnsiTheme="minorHAnsi"/>
          <w:b/>
          <w:sz w:val="23"/>
          <w:szCs w:val="23"/>
        </w:rPr>
      </w:pPr>
    </w:p>
    <w:p w:rsidR="00472F98" w:rsidRDefault="00472F98" w:rsidP="00472F98">
      <w:pPr>
        <w:spacing w:after="0" w:line="240" w:lineRule="auto"/>
        <w:jc w:val="center"/>
        <w:rPr>
          <w:rFonts w:asciiTheme="minorHAnsi" w:hAnsiTheme="minorHAnsi"/>
          <w:b/>
          <w:sz w:val="23"/>
          <w:szCs w:val="23"/>
        </w:rPr>
      </w:pPr>
    </w:p>
    <w:p w:rsidR="00472F98" w:rsidRDefault="00472F98" w:rsidP="00472F98">
      <w:pPr>
        <w:spacing w:after="0" w:line="240" w:lineRule="auto"/>
        <w:jc w:val="center"/>
        <w:rPr>
          <w:rFonts w:asciiTheme="minorHAnsi" w:hAnsiTheme="minorHAnsi"/>
          <w:b/>
          <w:sz w:val="23"/>
          <w:szCs w:val="23"/>
        </w:rPr>
      </w:pPr>
    </w:p>
    <w:p w:rsidR="00472F98" w:rsidRPr="00472F98" w:rsidRDefault="00472F98" w:rsidP="00472F98">
      <w:pPr>
        <w:spacing w:after="0" w:line="240" w:lineRule="auto"/>
        <w:jc w:val="center"/>
        <w:rPr>
          <w:rFonts w:asciiTheme="minorHAnsi" w:hAnsiTheme="minorHAnsi"/>
          <w:b/>
          <w:sz w:val="23"/>
          <w:szCs w:val="23"/>
        </w:rPr>
      </w:pPr>
    </w:p>
    <w:p w:rsidR="004A07FC" w:rsidRPr="00472F98" w:rsidRDefault="00472F98" w:rsidP="00472F98">
      <w:pPr>
        <w:jc w:val="center"/>
        <w:rPr>
          <w:i/>
          <w:color w:val="BFBFBF" w:themeColor="background1" w:themeShade="BF"/>
          <w:sz w:val="200"/>
        </w:rPr>
      </w:pPr>
      <w:r w:rsidRPr="00472F98">
        <w:rPr>
          <w:i/>
          <w:color w:val="BFBFBF" w:themeColor="background1" w:themeShade="BF"/>
          <w:sz w:val="200"/>
        </w:rPr>
        <w:t>SIN TEXTO</w:t>
      </w:r>
    </w:p>
    <w:sectPr w:rsidR="004A07FC" w:rsidRPr="00472F98" w:rsidSect="00472F98">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EC" w:rsidRDefault="000D06EC" w:rsidP="00E20A3C">
      <w:pPr>
        <w:spacing w:after="0" w:line="240" w:lineRule="auto"/>
      </w:pPr>
      <w:r>
        <w:separator/>
      </w:r>
    </w:p>
  </w:endnote>
  <w:endnote w:type="continuationSeparator" w:id="0">
    <w:p w:rsidR="000D06EC" w:rsidRDefault="000D06EC" w:rsidP="00E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C" w:rsidRDefault="00E20A3C" w:rsidP="00D84B75">
    <w:pPr>
      <w:pStyle w:val="Encabezado"/>
      <w:jc w:val="both"/>
      <w:rPr>
        <w:rFonts w:cs="Arial"/>
        <w:sz w:val="18"/>
        <w:szCs w:val="18"/>
      </w:rPr>
    </w:pPr>
  </w:p>
  <w:p w:rsidR="00D7092D" w:rsidRPr="00436FA7" w:rsidRDefault="00584848"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E20A3C">
      <w:rPr>
        <w:rFonts w:cs="Arial"/>
        <w:sz w:val="18"/>
        <w:szCs w:val="18"/>
      </w:rPr>
      <w:t>novena</w:t>
    </w:r>
    <w:r>
      <w:rPr>
        <w:rFonts w:cs="Arial"/>
        <w:sz w:val="18"/>
        <w:szCs w:val="18"/>
      </w:rPr>
      <w:t xml:space="preserve"> sesión extraordinaria </w:t>
    </w:r>
    <w:r w:rsidRPr="00F87DE1">
      <w:rPr>
        <w:sz w:val="18"/>
        <w:szCs w:val="18"/>
      </w:rPr>
      <w:t xml:space="preserve">del año </w:t>
    </w:r>
    <w:r>
      <w:rPr>
        <w:sz w:val="18"/>
        <w:szCs w:val="18"/>
      </w:rPr>
      <w:t xml:space="preserve">2021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E20A3C">
      <w:rPr>
        <w:sz w:val="18"/>
        <w:szCs w:val="18"/>
      </w:rPr>
      <w:t>22</w:t>
    </w:r>
    <w:r>
      <w:rPr>
        <w:sz w:val="18"/>
        <w:szCs w:val="18"/>
      </w:rPr>
      <w:t xml:space="preserve"> de febrero del año 2021 dos mil veintiuno. </w:t>
    </w:r>
  </w:p>
  <w:p w:rsidR="00D7092D" w:rsidRDefault="000D06EC">
    <w:pPr>
      <w:pStyle w:val="Piedepgina"/>
      <w:rPr>
        <w:noProof/>
        <w:lang w:eastAsia="es-MX"/>
      </w:rPr>
    </w:pPr>
  </w:p>
  <w:p w:rsidR="00472F98" w:rsidRDefault="00472F98">
    <w:pPr>
      <w:pStyle w:val="Piedepgina"/>
      <w:rPr>
        <w:noProof/>
        <w:lang w:eastAsia="es-MX"/>
      </w:rPr>
    </w:pPr>
  </w:p>
  <w:p w:rsidR="00472F98" w:rsidRDefault="00472F98">
    <w:pPr>
      <w:pStyle w:val="Piedepgina"/>
      <w:rPr>
        <w:noProof/>
        <w:lang w:eastAsia="es-MX"/>
      </w:rPr>
    </w:pPr>
  </w:p>
  <w:p w:rsidR="00472F98" w:rsidRDefault="00472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EC" w:rsidRDefault="000D06EC" w:rsidP="00E20A3C">
      <w:pPr>
        <w:spacing w:after="0" w:line="240" w:lineRule="auto"/>
      </w:pPr>
      <w:r>
        <w:separator/>
      </w:r>
    </w:p>
  </w:footnote>
  <w:footnote w:type="continuationSeparator" w:id="0">
    <w:p w:rsidR="000D06EC" w:rsidRDefault="000D06EC" w:rsidP="00E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7" w:rsidRDefault="000D06EC" w:rsidP="00E32B09">
    <w:pPr>
      <w:pStyle w:val="Encabezado"/>
      <w:tabs>
        <w:tab w:val="clear" w:pos="4419"/>
        <w:tab w:val="clear" w:pos="8838"/>
        <w:tab w:val="left" w:pos="1064"/>
      </w:tabs>
    </w:pPr>
    <w:sdt>
      <w:sdtPr>
        <w:id w:val="1510104177"/>
        <w:docPartObj>
          <w:docPartGallery w:val="Page Numbers (Margins)"/>
          <w:docPartUnique/>
        </w:docPartObj>
      </w:sdtPr>
      <w:sdtEndPr/>
      <w:sdtContent>
        <w:r w:rsidR="00584848">
          <w:rPr>
            <w:noProof/>
            <w:lang w:eastAsia="es-MX"/>
          </w:rPr>
          <mc:AlternateContent>
            <mc:Choice Requires="wps">
              <w:drawing>
                <wp:anchor distT="0" distB="0" distL="114300" distR="114300" simplePos="0" relativeHeight="251659264" behindDoc="0" locked="0" layoutInCell="0" allowOverlap="1" wp14:anchorId="0CDD6BD7" wp14:editId="257EC90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color w:val="A6A6A6" w:themeColor="background1" w:themeShade="A6"/>
                                </w:rPr>
                              </w:sdtEndPr>
                              <w:sdtContent>
                                <w:p w:rsidR="00F64787" w:rsidRPr="00F64787" w:rsidRDefault="00584848">
                                  <w:pPr>
                                    <w:jc w:val="center"/>
                                    <w:rPr>
                                      <w:rFonts w:asciiTheme="majorHAnsi" w:eastAsiaTheme="majorEastAsia" w:hAnsiTheme="majorHAnsi" w:cstheme="majorBidi"/>
                                      <w:color w:val="A6A6A6" w:themeColor="background1" w:themeShade="A6"/>
                                      <w:sz w:val="72"/>
                                      <w:szCs w:val="72"/>
                                    </w:rPr>
                                  </w:pPr>
                                  <w:r w:rsidRPr="00F64787">
                                    <w:rPr>
                                      <w:rFonts w:asciiTheme="minorHAnsi" w:eastAsiaTheme="minorEastAsia" w:hAnsiTheme="minorHAnsi" w:cstheme="minorBidi"/>
                                      <w:color w:val="A6A6A6" w:themeColor="background1" w:themeShade="A6"/>
                                    </w:rPr>
                                    <w:fldChar w:fldCharType="begin"/>
                                  </w:r>
                                  <w:r w:rsidRPr="00F64787">
                                    <w:rPr>
                                      <w:color w:val="A6A6A6" w:themeColor="background1" w:themeShade="A6"/>
                                    </w:rPr>
                                    <w:instrText>PAGE  \* MERGEFORMAT</w:instrText>
                                  </w:r>
                                  <w:r w:rsidRPr="00F64787">
                                    <w:rPr>
                                      <w:rFonts w:asciiTheme="minorHAnsi" w:eastAsiaTheme="minorEastAsia" w:hAnsiTheme="minorHAnsi" w:cstheme="minorBidi"/>
                                      <w:color w:val="A6A6A6" w:themeColor="background1" w:themeShade="A6"/>
                                    </w:rPr>
                                    <w:fldChar w:fldCharType="separate"/>
                                  </w:r>
                                  <w:r w:rsidR="00472F98" w:rsidRPr="00472F98">
                                    <w:rPr>
                                      <w:rFonts w:asciiTheme="majorHAnsi" w:eastAsiaTheme="majorEastAsia" w:hAnsiTheme="majorHAnsi" w:cstheme="majorBidi"/>
                                      <w:noProof/>
                                      <w:color w:val="A6A6A6" w:themeColor="background1" w:themeShade="A6"/>
                                      <w:sz w:val="48"/>
                                      <w:szCs w:val="48"/>
                                      <w:lang w:val="es-ES"/>
                                    </w:rPr>
                                    <w:t>1</w:t>
                                  </w:r>
                                  <w:r w:rsidRPr="00F64787">
                                    <w:rPr>
                                      <w:rFonts w:asciiTheme="majorHAnsi" w:eastAsiaTheme="majorEastAsia" w:hAnsiTheme="majorHAnsi" w:cstheme="majorBidi"/>
                                      <w:color w:val="A6A6A6" w:themeColor="background1" w:themeShade="A6"/>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color w:val="A6A6A6" w:themeColor="background1" w:themeShade="A6"/>
                          </w:rPr>
                        </w:sdtEndPr>
                        <w:sdtContent>
                          <w:p w:rsidR="00F64787" w:rsidRPr="00F64787" w:rsidRDefault="00584848">
                            <w:pPr>
                              <w:jc w:val="center"/>
                              <w:rPr>
                                <w:rFonts w:asciiTheme="majorHAnsi" w:eastAsiaTheme="majorEastAsia" w:hAnsiTheme="majorHAnsi" w:cstheme="majorBidi"/>
                                <w:color w:val="A6A6A6" w:themeColor="background1" w:themeShade="A6"/>
                                <w:sz w:val="72"/>
                                <w:szCs w:val="72"/>
                              </w:rPr>
                            </w:pPr>
                            <w:r w:rsidRPr="00F64787">
                              <w:rPr>
                                <w:rFonts w:asciiTheme="minorHAnsi" w:eastAsiaTheme="minorEastAsia" w:hAnsiTheme="minorHAnsi" w:cstheme="minorBidi"/>
                                <w:color w:val="A6A6A6" w:themeColor="background1" w:themeShade="A6"/>
                              </w:rPr>
                              <w:fldChar w:fldCharType="begin"/>
                            </w:r>
                            <w:r w:rsidRPr="00F64787">
                              <w:rPr>
                                <w:color w:val="A6A6A6" w:themeColor="background1" w:themeShade="A6"/>
                              </w:rPr>
                              <w:instrText>PAGE  \* MERGEFORMAT</w:instrText>
                            </w:r>
                            <w:r w:rsidRPr="00F64787">
                              <w:rPr>
                                <w:rFonts w:asciiTheme="minorHAnsi" w:eastAsiaTheme="minorEastAsia" w:hAnsiTheme="minorHAnsi" w:cstheme="minorBidi"/>
                                <w:color w:val="A6A6A6" w:themeColor="background1" w:themeShade="A6"/>
                              </w:rPr>
                              <w:fldChar w:fldCharType="separate"/>
                            </w:r>
                            <w:r w:rsidR="00472F98" w:rsidRPr="00472F98">
                              <w:rPr>
                                <w:rFonts w:asciiTheme="majorHAnsi" w:eastAsiaTheme="majorEastAsia" w:hAnsiTheme="majorHAnsi" w:cstheme="majorBidi"/>
                                <w:noProof/>
                                <w:color w:val="A6A6A6" w:themeColor="background1" w:themeShade="A6"/>
                                <w:sz w:val="48"/>
                                <w:szCs w:val="48"/>
                                <w:lang w:val="es-ES"/>
                              </w:rPr>
                              <w:t>1</w:t>
                            </w:r>
                            <w:r w:rsidRPr="00F64787">
                              <w:rPr>
                                <w:rFonts w:asciiTheme="majorHAnsi" w:eastAsiaTheme="majorEastAsia" w:hAnsiTheme="majorHAnsi" w:cstheme="majorBidi"/>
                                <w:color w:val="A6A6A6" w:themeColor="background1" w:themeShade="A6"/>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3C"/>
    <w:rsid w:val="000D06EC"/>
    <w:rsid w:val="00121F5D"/>
    <w:rsid w:val="00257B57"/>
    <w:rsid w:val="00264EFE"/>
    <w:rsid w:val="00472F98"/>
    <w:rsid w:val="00584848"/>
    <w:rsid w:val="008C09E5"/>
    <w:rsid w:val="00E20A3C"/>
    <w:rsid w:val="00E90594"/>
    <w:rsid w:val="00FE7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5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A3C"/>
    <w:rPr>
      <w:rFonts w:ascii="Calibri" w:eastAsia="Calibri" w:hAnsi="Calibri" w:cs="Times New Roman"/>
    </w:rPr>
  </w:style>
  <w:style w:type="paragraph" w:styleId="Piedepgina">
    <w:name w:val="footer"/>
    <w:basedOn w:val="Normal"/>
    <w:link w:val="PiedepginaCar"/>
    <w:uiPriority w:val="99"/>
    <w:unhideWhenUsed/>
    <w:rsid w:val="00E20A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A3C"/>
    <w:rPr>
      <w:rFonts w:ascii="Calibri" w:eastAsia="Calibri" w:hAnsi="Calibri" w:cs="Times New Roman"/>
    </w:rPr>
  </w:style>
  <w:style w:type="paragraph" w:styleId="Prrafodelista">
    <w:name w:val="List Paragraph"/>
    <w:basedOn w:val="Normal"/>
    <w:uiPriority w:val="34"/>
    <w:qFormat/>
    <w:rsid w:val="00E20A3C"/>
    <w:pPr>
      <w:ind w:left="708"/>
    </w:pPr>
    <w:rPr>
      <w:lang w:val="es-ES"/>
    </w:rPr>
  </w:style>
  <w:style w:type="paragraph" w:customStyle="1" w:styleId="NOMBRE">
    <w:name w:val="NOMBRE"/>
    <w:basedOn w:val="Normal"/>
    <w:qFormat/>
    <w:rsid w:val="00E20A3C"/>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472F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F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5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A3C"/>
    <w:rPr>
      <w:rFonts w:ascii="Calibri" w:eastAsia="Calibri" w:hAnsi="Calibri" w:cs="Times New Roman"/>
    </w:rPr>
  </w:style>
  <w:style w:type="paragraph" w:styleId="Piedepgina">
    <w:name w:val="footer"/>
    <w:basedOn w:val="Normal"/>
    <w:link w:val="PiedepginaCar"/>
    <w:uiPriority w:val="99"/>
    <w:unhideWhenUsed/>
    <w:rsid w:val="00E20A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A3C"/>
    <w:rPr>
      <w:rFonts w:ascii="Calibri" w:eastAsia="Calibri" w:hAnsi="Calibri" w:cs="Times New Roman"/>
    </w:rPr>
  </w:style>
  <w:style w:type="paragraph" w:styleId="Prrafodelista">
    <w:name w:val="List Paragraph"/>
    <w:basedOn w:val="Normal"/>
    <w:uiPriority w:val="34"/>
    <w:qFormat/>
    <w:rsid w:val="00E20A3C"/>
    <w:pPr>
      <w:ind w:left="708"/>
    </w:pPr>
    <w:rPr>
      <w:lang w:val="es-ES"/>
    </w:rPr>
  </w:style>
  <w:style w:type="paragraph" w:customStyle="1" w:styleId="NOMBRE">
    <w:name w:val="NOMBRE"/>
    <w:basedOn w:val="Normal"/>
    <w:qFormat/>
    <w:rsid w:val="00E20A3C"/>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472F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F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2165</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GUILLERMO GRADILLA MARTÍNEZ</dc:creator>
  <cp:keywords/>
  <dc:description/>
  <cp:lastModifiedBy>CARMEN MAYO MENDOZA</cp:lastModifiedBy>
  <cp:revision>3</cp:revision>
  <dcterms:created xsi:type="dcterms:W3CDTF">2021-02-23T00:59:00Z</dcterms:created>
  <dcterms:modified xsi:type="dcterms:W3CDTF">2021-02-23T16:33:00Z</dcterms:modified>
</cp:coreProperties>
</file>