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5A53C2" w:rsidP="0025016D">
      <w:pPr>
        <w:tabs>
          <w:tab w:val="left" w:pos="3722"/>
        </w:tabs>
        <w:spacing w:after="0" w:line="240" w:lineRule="auto"/>
        <w:jc w:val="center"/>
        <w:rPr>
          <w:rFonts w:cstheme="minorHAnsi"/>
          <w:b/>
          <w:sz w:val="24"/>
          <w:szCs w:val="24"/>
        </w:rPr>
      </w:pPr>
      <w:r>
        <w:rPr>
          <w:rFonts w:cstheme="minorHAnsi"/>
          <w:b/>
          <w:sz w:val="24"/>
          <w:szCs w:val="24"/>
        </w:rPr>
        <w:t>QUINCUA</w:t>
      </w:r>
      <w:r w:rsidR="0025016D">
        <w:rPr>
          <w:rFonts w:cstheme="minorHAnsi"/>
          <w:b/>
          <w:sz w:val="24"/>
          <w:szCs w:val="24"/>
        </w:rPr>
        <w:t>GÉ</w:t>
      </w:r>
      <w:r w:rsidR="0025016D" w:rsidRPr="003518AE">
        <w:rPr>
          <w:rFonts w:cstheme="minorHAnsi"/>
          <w:b/>
          <w:sz w:val="24"/>
          <w:szCs w:val="24"/>
        </w:rPr>
        <w:t xml:space="preserve">SIMA </w:t>
      </w:r>
      <w:r w:rsidR="009D18E2">
        <w:rPr>
          <w:rFonts w:cstheme="minorHAnsi"/>
          <w:b/>
          <w:sz w:val="24"/>
          <w:szCs w:val="24"/>
        </w:rPr>
        <w:t>OCTAVA</w:t>
      </w:r>
      <w:r w:rsidR="0025016D" w:rsidRPr="003518AE">
        <w:rPr>
          <w:rFonts w:cstheme="minorHAnsi"/>
          <w:b/>
          <w:sz w:val="24"/>
          <w:szCs w:val="24"/>
        </w:rPr>
        <w:t xml:space="preserve"> SESIÓN EXTRAORDINARIA DEL AÑO 2023 DEL</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 COMITÉ DE TRANSPARENCIA, DE LA ADMINISTRACIÓN MUNICIPAL 2021-2024 </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DEL MUNICIPIO TLAJOMULCO DE ZÚÑIGA, JALISCO.</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(Acta de Reserva Parcial o Total </w:t>
      </w:r>
      <w:r>
        <w:rPr>
          <w:rFonts w:cstheme="minorHAnsi"/>
          <w:b/>
          <w:sz w:val="24"/>
          <w:szCs w:val="24"/>
        </w:rPr>
        <w:t>)</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0D3D38" w:rsidRDefault="0025016D" w:rsidP="00FE297F">
      <w:pPr>
        <w:widowControl w:val="0"/>
        <w:spacing w:after="0" w:line="240" w:lineRule="auto"/>
        <w:jc w:val="center"/>
        <w:rPr>
          <w:rFonts w:asciiTheme="minorHAnsi" w:hAnsiTheme="minorHAnsi"/>
          <w:b/>
          <w:sz w:val="24"/>
        </w:rPr>
      </w:pPr>
    </w:p>
    <w:p w:rsidR="006A6F78" w:rsidRDefault="006A6F78" w:rsidP="00EA58D9">
      <w:pPr>
        <w:spacing w:after="0"/>
        <w:jc w:val="both"/>
        <w:rPr>
          <w:rFonts w:cs="Arial"/>
          <w:sz w:val="24"/>
          <w:szCs w:val="24"/>
        </w:rPr>
      </w:pPr>
      <w:r w:rsidRPr="00144EFD">
        <w:rPr>
          <w:rFonts w:cs="Arial"/>
          <w:sz w:val="24"/>
          <w:szCs w:val="24"/>
        </w:rPr>
        <w:t xml:space="preserve">En la ciudad de Tlajomulco de Zúñiga, </w:t>
      </w:r>
      <w:r w:rsidRPr="00D3063E">
        <w:rPr>
          <w:rFonts w:cs="Arial"/>
          <w:sz w:val="24"/>
          <w:szCs w:val="24"/>
        </w:rPr>
        <w:t xml:space="preserve">Jalisco, siendo las </w:t>
      </w:r>
      <w:r w:rsidR="00A03790">
        <w:rPr>
          <w:rFonts w:cs="Arial"/>
          <w:sz w:val="24"/>
          <w:szCs w:val="24"/>
        </w:rPr>
        <w:t>10</w:t>
      </w:r>
      <w:r>
        <w:rPr>
          <w:rFonts w:cs="Arial"/>
          <w:sz w:val="24"/>
          <w:szCs w:val="24"/>
        </w:rPr>
        <w:t>:0</w:t>
      </w:r>
      <w:r w:rsidRPr="00D3063E">
        <w:rPr>
          <w:rFonts w:cs="Arial"/>
          <w:sz w:val="24"/>
          <w:szCs w:val="24"/>
        </w:rPr>
        <w:t xml:space="preserve">0 horas del día </w:t>
      </w:r>
      <w:r w:rsidR="00A03790">
        <w:rPr>
          <w:rFonts w:cs="Arial"/>
          <w:sz w:val="24"/>
          <w:szCs w:val="24"/>
        </w:rPr>
        <w:t>19</w:t>
      </w:r>
      <w:r w:rsidRPr="00D3063E">
        <w:rPr>
          <w:rFonts w:cs="Arial"/>
          <w:sz w:val="24"/>
          <w:szCs w:val="24"/>
        </w:rPr>
        <w:t xml:space="preserve"> </w:t>
      </w:r>
      <w:r w:rsidR="00A03790">
        <w:rPr>
          <w:rFonts w:cs="Arial"/>
          <w:sz w:val="24"/>
          <w:szCs w:val="24"/>
        </w:rPr>
        <w:t>diecinueve</w:t>
      </w:r>
      <w:r w:rsidRPr="00D3063E">
        <w:rPr>
          <w:rFonts w:cs="Arial"/>
          <w:sz w:val="24"/>
          <w:szCs w:val="24"/>
        </w:rPr>
        <w:t xml:space="preserve"> de </w:t>
      </w:r>
      <w:r w:rsidR="00A03790">
        <w:rPr>
          <w:rFonts w:cs="Arial"/>
          <w:sz w:val="24"/>
          <w:szCs w:val="24"/>
        </w:rPr>
        <w:t>septiembre</w:t>
      </w:r>
      <w:r w:rsidRPr="00D3063E">
        <w:rPr>
          <w:rFonts w:cs="Arial"/>
          <w:sz w:val="24"/>
          <w:szCs w:val="24"/>
        </w:rPr>
        <w:t xml:space="preserve"> del año 2023 dos mil veintitrés, en el Salón de Sesiones del Ayuntamiento, en el Centro Administrativ</w:t>
      </w:r>
      <w:r w:rsidRPr="00144EFD">
        <w:rPr>
          <w:rFonts w:cs="Arial"/>
          <w:sz w:val="24"/>
          <w:szCs w:val="24"/>
        </w:rPr>
        <w:t xml:space="preserve">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D3063E">
        <w:rPr>
          <w:rFonts w:cs="Arial"/>
          <w:sz w:val="24"/>
          <w:szCs w:val="24"/>
        </w:rPr>
        <w:t xml:space="preserve">la </w:t>
      </w:r>
      <w:r w:rsidR="005A53C2">
        <w:rPr>
          <w:rFonts w:cs="Arial"/>
          <w:sz w:val="24"/>
          <w:szCs w:val="24"/>
        </w:rPr>
        <w:t>Quincua</w:t>
      </w:r>
      <w:r w:rsidRPr="00D3063E">
        <w:rPr>
          <w:rFonts w:cs="Arial"/>
          <w:sz w:val="24"/>
          <w:szCs w:val="24"/>
        </w:rPr>
        <w:t xml:space="preserve">gésima </w:t>
      </w:r>
      <w:r w:rsidR="00A03790">
        <w:rPr>
          <w:rFonts w:cs="Arial"/>
          <w:sz w:val="24"/>
          <w:szCs w:val="24"/>
        </w:rPr>
        <w:t>Octava</w:t>
      </w:r>
      <w:r w:rsidRPr="00144EFD">
        <w:rPr>
          <w:rFonts w:cs="Arial"/>
          <w:sz w:val="24"/>
          <w:szCs w:val="24"/>
        </w:rPr>
        <w:t xml:space="preserve"> Sesión Extraordinaria del año 202</w:t>
      </w:r>
      <w:r>
        <w:rPr>
          <w:rFonts w:cs="Arial"/>
          <w:sz w:val="24"/>
          <w:szCs w:val="24"/>
        </w:rPr>
        <w:t>3</w:t>
      </w:r>
      <w:r w:rsidRPr="00144EFD">
        <w:rPr>
          <w:rFonts w:cs="Arial"/>
          <w:sz w:val="24"/>
          <w:szCs w:val="24"/>
        </w:rPr>
        <w:t xml:space="preserve"> dos mil veinti</w:t>
      </w:r>
      <w:r>
        <w:rPr>
          <w:rFonts w:cs="Arial"/>
          <w:sz w:val="24"/>
          <w:szCs w:val="24"/>
        </w:rPr>
        <w:t>trés</w:t>
      </w:r>
      <w:r w:rsidRPr="00144EFD">
        <w:rPr>
          <w:rFonts w:cs="Arial"/>
          <w:sz w:val="24"/>
          <w:szCs w:val="24"/>
        </w:rPr>
        <w:t>, conforme al siguiente:</w:t>
      </w:r>
    </w:p>
    <w:p w:rsidR="00A03790" w:rsidRDefault="00A03790" w:rsidP="00EA58D9">
      <w:pPr>
        <w:spacing w:after="0"/>
        <w:jc w:val="both"/>
        <w:rPr>
          <w:rFonts w:cs="Arial"/>
          <w:sz w:val="24"/>
          <w:szCs w:val="24"/>
        </w:rPr>
      </w:pP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ORDEN DEL DÍA</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6A6F78" w:rsidRPr="000D3D38" w:rsidRDefault="006A6F78" w:rsidP="00EA58D9">
      <w:pPr>
        <w:widowControl w:val="0"/>
        <w:spacing w:after="0"/>
        <w:jc w:val="both"/>
        <w:rPr>
          <w:rFonts w:asciiTheme="minorHAnsi" w:hAnsiTheme="minorHAnsi"/>
          <w:sz w:val="24"/>
        </w:rPr>
      </w:pPr>
    </w:p>
    <w:p w:rsidR="005A53C2" w:rsidRDefault="00D800ED" w:rsidP="00EA58D9">
      <w:pPr>
        <w:pStyle w:val="NOMBRE"/>
        <w:spacing w:line="276" w:lineRule="auto"/>
        <w:jc w:val="both"/>
        <w:rPr>
          <w:rFonts w:asciiTheme="minorHAnsi" w:hAnsiTheme="minorHAnsi"/>
          <w:sz w:val="24"/>
        </w:rPr>
      </w:pPr>
      <w:r w:rsidRPr="00010E59">
        <w:rPr>
          <w:rFonts w:asciiTheme="minorHAnsi" w:hAnsiTheme="minorHAnsi"/>
          <w:sz w:val="24"/>
        </w:rPr>
        <w:t xml:space="preserve">II.- Revisión, discusión y, en su caso, </w:t>
      </w:r>
      <w:r w:rsidR="006A6F78">
        <w:rPr>
          <w:rFonts w:asciiTheme="minorHAnsi" w:hAnsiTheme="minorHAnsi"/>
          <w:sz w:val="24"/>
        </w:rPr>
        <w:t xml:space="preserve">la reserva parcial o total </w:t>
      </w:r>
      <w:r w:rsidR="003B5B93">
        <w:rPr>
          <w:rFonts w:asciiTheme="minorHAnsi" w:hAnsiTheme="minorHAnsi"/>
          <w:sz w:val="24"/>
        </w:rPr>
        <w:t xml:space="preserve">de la información </w:t>
      </w:r>
      <w:r w:rsidR="006A6F78">
        <w:rPr>
          <w:rFonts w:asciiTheme="minorHAnsi" w:hAnsiTheme="minorHAnsi"/>
          <w:sz w:val="24"/>
        </w:rPr>
        <w:t>en</w:t>
      </w:r>
      <w:r w:rsidRPr="00010E59">
        <w:rPr>
          <w:rFonts w:asciiTheme="minorHAnsi" w:hAnsiTheme="minorHAnsi"/>
          <w:sz w:val="24"/>
        </w:rPr>
        <w:t xml:space="preserve"> cuanto a la solicitud de </w:t>
      </w:r>
      <w:r w:rsidR="006A6F78" w:rsidRPr="006A6F78">
        <w:rPr>
          <w:rFonts w:asciiTheme="minorHAnsi" w:hAnsiTheme="minorHAnsi"/>
          <w:sz w:val="24"/>
        </w:rPr>
        <w:t>información con núme</w:t>
      </w:r>
      <w:r w:rsidR="005A53C2">
        <w:rPr>
          <w:rFonts w:asciiTheme="minorHAnsi" w:hAnsiTheme="minorHAnsi"/>
          <w:sz w:val="24"/>
        </w:rPr>
        <w:t>ro de expediente interno DT/</w:t>
      </w:r>
      <w:r w:rsidR="00A03790">
        <w:rPr>
          <w:rFonts w:asciiTheme="minorHAnsi" w:hAnsiTheme="minorHAnsi"/>
          <w:sz w:val="24"/>
        </w:rPr>
        <w:t>2011</w:t>
      </w:r>
      <w:r w:rsidR="006A6F78" w:rsidRPr="006A6F78">
        <w:rPr>
          <w:rFonts w:asciiTheme="minorHAnsi" w:hAnsiTheme="minorHAnsi"/>
          <w:sz w:val="24"/>
        </w:rPr>
        <w:t>/2023 y con folio asignado por la pla</w:t>
      </w:r>
      <w:r w:rsidR="00A03790">
        <w:rPr>
          <w:rFonts w:asciiTheme="minorHAnsi" w:hAnsiTheme="minorHAnsi"/>
          <w:sz w:val="24"/>
        </w:rPr>
        <w:t>taforma nacional 140290423002040</w:t>
      </w:r>
      <w:r w:rsidR="006A6F78">
        <w:rPr>
          <w:rFonts w:asciiTheme="minorHAnsi" w:hAnsiTheme="minorHAnsi"/>
          <w:sz w:val="24"/>
        </w:rPr>
        <w:t xml:space="preserve"> </w:t>
      </w:r>
      <w:r>
        <w:rPr>
          <w:rFonts w:asciiTheme="minorHAnsi" w:hAnsiTheme="minorHAnsi"/>
          <w:sz w:val="24"/>
        </w:rPr>
        <w:t xml:space="preserve">referente </w:t>
      </w:r>
      <w:proofErr w:type="gramStart"/>
      <w:r w:rsidR="00A63718">
        <w:rPr>
          <w:rFonts w:asciiTheme="minorHAnsi" w:hAnsiTheme="minorHAnsi"/>
          <w:sz w:val="24"/>
        </w:rPr>
        <w:t>a</w:t>
      </w:r>
      <w:proofErr w:type="gramEnd"/>
      <w:r>
        <w:rPr>
          <w:rFonts w:asciiTheme="minorHAnsi" w:hAnsiTheme="minorHAnsi"/>
          <w:sz w:val="24"/>
        </w:rPr>
        <w:t>:</w:t>
      </w:r>
      <w:r w:rsidR="005A53C2">
        <w:rPr>
          <w:rFonts w:asciiTheme="minorHAnsi" w:hAnsiTheme="minorHAnsi"/>
          <w:sz w:val="24"/>
        </w:rPr>
        <w:t xml:space="preserve"> </w:t>
      </w:r>
    </w:p>
    <w:p w:rsidR="005A53C2" w:rsidRDefault="005A53C2" w:rsidP="00EA58D9">
      <w:pPr>
        <w:pStyle w:val="NOMBRE"/>
        <w:spacing w:line="276" w:lineRule="auto"/>
        <w:jc w:val="both"/>
        <w:rPr>
          <w:rFonts w:asciiTheme="minorHAnsi" w:hAnsiTheme="minorHAnsi"/>
          <w:sz w:val="24"/>
        </w:rPr>
      </w:pPr>
    </w:p>
    <w:p w:rsidR="00D800ED" w:rsidRPr="00FE297F" w:rsidRDefault="005A53C2" w:rsidP="00EA58D9">
      <w:pPr>
        <w:pStyle w:val="NOMBRE"/>
        <w:spacing w:line="276" w:lineRule="auto"/>
        <w:jc w:val="both"/>
        <w:rPr>
          <w:rFonts w:asciiTheme="minorHAnsi" w:hAnsiTheme="minorHAnsi" w:cstheme="minorHAnsi"/>
          <w:b w:val="0"/>
          <w:sz w:val="24"/>
          <w:szCs w:val="24"/>
          <w:lang w:eastAsia="es-MX"/>
        </w:rPr>
      </w:pPr>
      <w:r>
        <w:rPr>
          <w:rFonts w:asciiTheme="minorHAnsi" w:hAnsiTheme="minorHAnsi"/>
          <w:sz w:val="24"/>
        </w:rPr>
        <w:t>“</w:t>
      </w:r>
      <w:r w:rsidR="00A03790">
        <w:rPr>
          <w:rFonts w:asciiTheme="minorHAnsi" w:hAnsiTheme="minorHAnsi"/>
          <w:sz w:val="24"/>
        </w:rPr>
        <w:t xml:space="preserve">(…) XIII. Los criterios de diseño y estudios técnicos justificativos referentes a las </w:t>
      </w:r>
      <w:r w:rsidR="00A63718">
        <w:rPr>
          <w:rFonts w:asciiTheme="minorHAnsi" w:hAnsiTheme="minorHAnsi"/>
          <w:sz w:val="24"/>
        </w:rPr>
        <w:t>redes</w:t>
      </w:r>
      <w:r w:rsidR="00A03790">
        <w:rPr>
          <w:rFonts w:asciiTheme="minorHAnsi" w:hAnsiTheme="minorHAnsi"/>
          <w:sz w:val="24"/>
        </w:rPr>
        <w:t xml:space="preserve"> para </w:t>
      </w:r>
      <w:r w:rsidR="00A63718">
        <w:rPr>
          <w:rFonts w:asciiTheme="minorHAnsi" w:hAnsiTheme="minorHAnsi"/>
          <w:sz w:val="24"/>
        </w:rPr>
        <w:t>proporcionar</w:t>
      </w:r>
      <w:r w:rsidR="00A03790">
        <w:rPr>
          <w:rFonts w:asciiTheme="minorHAnsi" w:hAnsiTheme="minorHAnsi"/>
          <w:sz w:val="24"/>
        </w:rPr>
        <w:t xml:space="preserve"> los servicios públicos </w:t>
      </w:r>
      <w:r w:rsidR="00A63718">
        <w:rPr>
          <w:rFonts w:asciiTheme="minorHAnsi" w:hAnsiTheme="minorHAnsi"/>
          <w:sz w:val="24"/>
        </w:rPr>
        <w:t>de agua potable, drenaje, energía eléctrica y alumbrado público. Junto con los planos de dichas redes e instalaciones, incluyendo sus derechos de paso y franjas de protección.  (…)</w:t>
      </w:r>
      <w:r w:rsidR="00FB1A6D" w:rsidRPr="00FE297F">
        <w:rPr>
          <w:rFonts w:asciiTheme="minorHAnsi" w:hAnsiTheme="minorHAnsi" w:cstheme="minorHAnsi"/>
          <w:i/>
          <w:sz w:val="24"/>
          <w:szCs w:val="24"/>
          <w:lang w:eastAsia="es-MX"/>
        </w:rPr>
        <w:t>” (sic).</w:t>
      </w:r>
    </w:p>
    <w:p w:rsidR="006A6F78" w:rsidRPr="00A63718" w:rsidRDefault="006A6F78" w:rsidP="00EA58D9">
      <w:pPr>
        <w:widowControl w:val="0"/>
        <w:spacing w:after="0"/>
        <w:jc w:val="both"/>
        <w:rPr>
          <w:rFonts w:asciiTheme="minorHAnsi" w:hAnsiTheme="minorHAnsi" w:cstheme="minorHAnsi"/>
          <w:sz w:val="24"/>
          <w:szCs w:val="24"/>
          <w:lang w:val="es-ES"/>
        </w:rPr>
      </w:pPr>
    </w:p>
    <w:p w:rsidR="00D800ED" w:rsidRPr="00FE297F" w:rsidRDefault="00D800ED" w:rsidP="00EA58D9">
      <w:pPr>
        <w:widowControl w:val="0"/>
        <w:spacing w:after="0"/>
        <w:jc w:val="both"/>
        <w:rPr>
          <w:rFonts w:asciiTheme="minorHAnsi" w:hAnsiTheme="minorHAnsi" w:cstheme="minorHAnsi"/>
          <w:sz w:val="24"/>
          <w:szCs w:val="24"/>
        </w:rPr>
      </w:pPr>
      <w:r w:rsidRPr="00FE297F">
        <w:rPr>
          <w:rFonts w:asciiTheme="minorHAnsi" w:hAnsiTheme="minorHAnsi" w:cstheme="minorHAnsi"/>
          <w:sz w:val="24"/>
          <w:szCs w:val="24"/>
        </w:rPr>
        <w:t>III.- Asuntos Generales.</w:t>
      </w:r>
    </w:p>
    <w:p w:rsidR="00D800ED" w:rsidRPr="000D3D38" w:rsidRDefault="00D800ED" w:rsidP="00EA58D9">
      <w:pPr>
        <w:widowControl w:val="0"/>
        <w:spacing w:after="0"/>
        <w:jc w:val="both"/>
        <w:rPr>
          <w:rFonts w:asciiTheme="minorHAnsi" w:hAnsiTheme="minorHAnsi"/>
          <w:sz w:val="24"/>
        </w:rPr>
      </w:pP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DESARROLLO DEL ORDEN DEL DÍA</w:t>
      </w:r>
    </w:p>
    <w:p w:rsidR="00D800ED" w:rsidRPr="000D3D38" w:rsidRDefault="00D800ED" w:rsidP="00EA58D9">
      <w:pPr>
        <w:widowControl w:val="0"/>
        <w:spacing w:after="0"/>
        <w:rPr>
          <w:rFonts w:asciiTheme="minorHAnsi" w:hAnsiTheme="minorHAnsi" w:cs="Arial"/>
          <w:b/>
          <w:sz w:val="24"/>
        </w:rPr>
      </w:pPr>
    </w:p>
    <w:p w:rsidR="00D800ED" w:rsidRDefault="00D800ED" w:rsidP="00EA58D9">
      <w:pPr>
        <w:widowControl w:val="0"/>
        <w:spacing w:after="0"/>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D800ED" w:rsidRPr="006F5788" w:rsidRDefault="00D800ED" w:rsidP="00EA58D9">
      <w:pPr>
        <w:widowControl w:val="0"/>
        <w:spacing w:after="0"/>
        <w:jc w:val="both"/>
        <w:rPr>
          <w:rFonts w:asciiTheme="minorHAnsi" w:hAnsiTheme="minorHAnsi"/>
          <w:b/>
          <w:sz w:val="24"/>
          <w:szCs w:val="24"/>
        </w:rPr>
      </w:pPr>
    </w:p>
    <w:p w:rsidR="00D800ED" w:rsidRDefault="00B74799" w:rsidP="00EA58D9">
      <w:pPr>
        <w:widowControl w:val="0"/>
        <w:spacing w:after="0"/>
        <w:ind w:firstLine="708"/>
        <w:jc w:val="both"/>
        <w:rPr>
          <w:rFonts w:asciiTheme="minorHAnsi" w:hAnsiTheme="minorHAnsi"/>
          <w:sz w:val="24"/>
          <w:szCs w:val="24"/>
        </w:rPr>
      </w:pPr>
      <w:r w:rsidRPr="00B74799">
        <w:rPr>
          <w:rFonts w:asciiTheme="minorHAnsi" w:hAnsiTheme="minorHAnsi"/>
          <w:sz w:val="24"/>
          <w:szCs w:val="24"/>
        </w:rPr>
        <w:t xml:space="preserve">Posterior a la lectura </w:t>
      </w:r>
      <w:r>
        <w:rPr>
          <w:rFonts w:asciiTheme="minorHAnsi" w:hAnsiTheme="minorHAnsi"/>
          <w:sz w:val="24"/>
          <w:szCs w:val="24"/>
        </w:rPr>
        <w:t>del Orden del Día, el</w:t>
      </w:r>
      <w:r w:rsidRPr="00B74799">
        <w:t xml:space="preserve"> </w:t>
      </w:r>
      <w:r w:rsidRPr="00B74799">
        <w:rPr>
          <w:rFonts w:asciiTheme="minorHAnsi" w:hAnsiTheme="minorHAnsi"/>
          <w:sz w:val="24"/>
          <w:szCs w:val="24"/>
        </w:rPr>
        <w:t xml:space="preserve">Presidente del Comité, Miguel </w:t>
      </w:r>
      <w:proofErr w:type="spellStart"/>
      <w:r w:rsidRPr="00B74799">
        <w:rPr>
          <w:rFonts w:asciiTheme="minorHAnsi" w:hAnsiTheme="minorHAnsi"/>
          <w:sz w:val="24"/>
          <w:szCs w:val="24"/>
        </w:rPr>
        <w:t>Osbaldo</w:t>
      </w:r>
      <w:proofErr w:type="spellEnd"/>
      <w:r w:rsidRPr="00B74799">
        <w:rPr>
          <w:rFonts w:asciiTheme="minorHAnsi" w:hAnsiTheme="minorHAnsi"/>
          <w:sz w:val="24"/>
          <w:szCs w:val="24"/>
        </w:rPr>
        <w:t xml:space="preserve"> Carreón Pérez</w:t>
      </w:r>
      <w:r>
        <w:rPr>
          <w:rFonts w:asciiTheme="minorHAnsi" w:hAnsiTheme="minorHAnsi"/>
          <w:sz w:val="24"/>
          <w:szCs w:val="24"/>
        </w:rPr>
        <w:t>,</w:t>
      </w:r>
      <w:r w:rsidRPr="00B74799">
        <w:rPr>
          <w:rFonts w:asciiTheme="minorHAnsi" w:hAnsiTheme="minorHAnsi"/>
          <w:sz w:val="24"/>
          <w:szCs w:val="24"/>
        </w:rPr>
        <w:t xml:space="preserve"> </w:t>
      </w:r>
      <w:r w:rsidR="00D800ED" w:rsidRPr="006F5788">
        <w:rPr>
          <w:rFonts w:asciiTheme="minorHAnsi" w:hAnsiTheme="minorHAnsi"/>
          <w:sz w:val="24"/>
          <w:szCs w:val="24"/>
        </w:rPr>
        <w:t>pasó lista de asistencia para verificar la integración del quórum necesario para la presente sesión, determinándose la presencia de:</w:t>
      </w:r>
    </w:p>
    <w:p w:rsidR="00D800ED" w:rsidRPr="00A80DFD" w:rsidRDefault="00D800ED" w:rsidP="00EA58D9">
      <w:pPr>
        <w:widowControl w:val="0"/>
        <w:spacing w:after="0"/>
        <w:ind w:firstLine="708"/>
        <w:jc w:val="both"/>
        <w:rPr>
          <w:rFonts w:asciiTheme="minorHAnsi" w:hAnsiTheme="minorHAnsi"/>
          <w:sz w:val="24"/>
          <w:szCs w:val="24"/>
        </w:rPr>
      </w:pPr>
    </w:p>
    <w:p w:rsidR="00D800ED" w:rsidRPr="00384B29" w:rsidRDefault="00D800ED" w:rsidP="00EA58D9">
      <w:pPr>
        <w:widowControl w:val="0"/>
        <w:numPr>
          <w:ilvl w:val="0"/>
          <w:numId w:val="1"/>
        </w:numPr>
        <w:spacing w:after="0"/>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800ED" w:rsidRDefault="00D800ED" w:rsidP="00EA58D9">
      <w:pPr>
        <w:pStyle w:val="Prrafodelista"/>
        <w:numPr>
          <w:ilvl w:val="0"/>
          <w:numId w:val="1"/>
        </w:numPr>
        <w:spacing w:after="0"/>
        <w:jc w:val="both"/>
        <w:rPr>
          <w:rFonts w:asciiTheme="minorHAnsi" w:hAnsiTheme="minorHAnsi"/>
          <w:sz w:val="23"/>
          <w:szCs w:val="23"/>
        </w:rPr>
      </w:pPr>
      <w:r>
        <w:rPr>
          <w:rFonts w:asciiTheme="minorHAnsi" w:hAnsiTheme="minorHAnsi"/>
          <w:sz w:val="24"/>
          <w:szCs w:val="24"/>
        </w:rPr>
        <w:t xml:space="preserve">José Luis Ochoa González, </w:t>
      </w:r>
      <w:r w:rsidR="00A569F1">
        <w:rPr>
          <w:rFonts w:asciiTheme="minorHAnsi" w:hAnsiTheme="minorHAnsi"/>
          <w:sz w:val="24"/>
          <w:szCs w:val="24"/>
        </w:rPr>
        <w:t xml:space="preserve">Titular del Órgano Interno de </w:t>
      </w:r>
      <w:r w:rsidRPr="00384B29">
        <w:rPr>
          <w:rFonts w:asciiTheme="minorHAnsi" w:hAnsiTheme="minorHAnsi"/>
          <w:sz w:val="24"/>
          <w:szCs w:val="24"/>
        </w:rPr>
        <w:t>Contr</w:t>
      </w:r>
      <w:r w:rsidR="00A569F1">
        <w:rPr>
          <w:rFonts w:asciiTheme="minorHAnsi" w:hAnsiTheme="minorHAnsi"/>
          <w:sz w:val="24"/>
          <w:szCs w:val="24"/>
        </w:rPr>
        <w:t>ol</w:t>
      </w:r>
      <w:r w:rsidRPr="00384B29">
        <w:rPr>
          <w:rFonts w:asciiTheme="minorHAnsi" w:hAnsiTheme="minorHAnsi"/>
          <w:sz w:val="24"/>
          <w:szCs w:val="24"/>
        </w:rPr>
        <w:t xml:space="preserve"> </w:t>
      </w:r>
      <w:r w:rsidRPr="00505D26">
        <w:rPr>
          <w:rFonts w:asciiTheme="minorHAnsi" w:hAnsiTheme="minorHAnsi"/>
          <w:sz w:val="23"/>
          <w:szCs w:val="23"/>
        </w:rPr>
        <w:t xml:space="preserve">e integrante del Comité; y </w:t>
      </w:r>
    </w:p>
    <w:p w:rsidR="00D800ED" w:rsidRPr="00B74799" w:rsidRDefault="00D800ED" w:rsidP="00EA58D9">
      <w:pPr>
        <w:pStyle w:val="Prrafodelista"/>
        <w:numPr>
          <w:ilvl w:val="0"/>
          <w:numId w:val="1"/>
        </w:numPr>
        <w:spacing w:after="0"/>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B74799" w:rsidRDefault="00B74799" w:rsidP="00EA58D9">
      <w:pPr>
        <w:pStyle w:val="Prrafodelista"/>
        <w:spacing w:after="0"/>
        <w:ind w:left="720"/>
        <w:jc w:val="both"/>
        <w:rPr>
          <w:b/>
          <w:i/>
          <w:sz w:val="24"/>
          <w:szCs w:val="24"/>
        </w:rPr>
      </w:pPr>
    </w:p>
    <w:p w:rsidR="00B74799" w:rsidRPr="00B74799" w:rsidRDefault="00B74799" w:rsidP="00EA58D9">
      <w:pPr>
        <w:pStyle w:val="Prrafodelista"/>
        <w:spacing w:after="0"/>
        <w:ind w:left="720"/>
        <w:jc w:val="both"/>
        <w:rPr>
          <w:rFonts w:cs="Arial"/>
          <w:b/>
          <w:sz w:val="24"/>
          <w:szCs w:val="24"/>
        </w:rPr>
      </w:pPr>
      <w:r w:rsidRPr="00B74799">
        <w:rPr>
          <w:b/>
          <w:i/>
          <w:sz w:val="24"/>
          <w:szCs w:val="24"/>
        </w:rPr>
        <w:lastRenderedPageBreak/>
        <w:t>La Secretaria del Comité toma el uso de la voz:</w:t>
      </w:r>
    </w:p>
    <w:p w:rsidR="00D800ED" w:rsidRPr="00D624E2" w:rsidRDefault="00D800ED" w:rsidP="00EA58D9">
      <w:pPr>
        <w:spacing w:after="0"/>
        <w:jc w:val="both"/>
        <w:rPr>
          <w:rFonts w:asciiTheme="minorHAnsi" w:hAnsiTheme="minorHAnsi"/>
          <w:sz w:val="23"/>
          <w:szCs w:val="23"/>
        </w:rPr>
      </w:pPr>
    </w:p>
    <w:p w:rsidR="00D800ED" w:rsidRDefault="00D800ED" w:rsidP="00EA58D9">
      <w:pPr>
        <w:widowControl w:val="0"/>
        <w:spacing w:after="0"/>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B74799" w:rsidRDefault="00B74799" w:rsidP="00EA58D9">
      <w:pPr>
        <w:spacing w:after="0"/>
        <w:jc w:val="both"/>
        <w:rPr>
          <w:b/>
          <w:i/>
          <w:sz w:val="24"/>
          <w:szCs w:val="24"/>
        </w:rPr>
      </w:pPr>
    </w:p>
    <w:p w:rsidR="00D800ED" w:rsidRPr="005A53C2" w:rsidRDefault="00A95D96" w:rsidP="00EA58D9">
      <w:pPr>
        <w:pStyle w:val="NOMBRE"/>
        <w:spacing w:line="276" w:lineRule="auto"/>
        <w:jc w:val="both"/>
        <w:rPr>
          <w:rFonts w:asciiTheme="minorHAnsi" w:hAnsiTheme="minorHAnsi" w:cstheme="minorHAnsi"/>
          <w:sz w:val="24"/>
          <w:szCs w:val="24"/>
        </w:rPr>
      </w:pPr>
      <w:r w:rsidRPr="005A53C2">
        <w:rPr>
          <w:rFonts w:asciiTheme="minorHAnsi" w:hAnsiTheme="minorHAnsi" w:cstheme="minorHAnsi"/>
          <w:sz w:val="24"/>
        </w:rPr>
        <w:t>II.</w:t>
      </w:r>
      <w:r w:rsidRPr="005A53C2">
        <w:rPr>
          <w:rFonts w:asciiTheme="minorHAnsi" w:hAnsiTheme="minorHAnsi" w:cstheme="minorHAnsi"/>
        </w:rPr>
        <w:t xml:space="preserve"> </w:t>
      </w:r>
      <w:r w:rsidRPr="005A53C2">
        <w:rPr>
          <w:rFonts w:asciiTheme="minorHAnsi" w:hAnsiTheme="minorHAnsi" w:cstheme="minorHAnsi"/>
          <w:sz w:val="24"/>
          <w:szCs w:val="24"/>
        </w:rPr>
        <w:t>REVISIÓN, DISCUSIÓN Y, EN SU CASO, LA RESERVA PARCIAL O TOTAL DE LA INFORMACIÓN EN CUANTO A LA SOLICITUD CON NÚMERO DE EXPEDIENTE INTERNO DT/</w:t>
      </w:r>
      <w:r w:rsidR="00A63718">
        <w:rPr>
          <w:rFonts w:asciiTheme="minorHAnsi" w:hAnsiTheme="minorHAnsi" w:cstheme="minorHAnsi"/>
          <w:sz w:val="24"/>
          <w:szCs w:val="24"/>
        </w:rPr>
        <w:t>2011</w:t>
      </w:r>
      <w:r w:rsidRPr="005A53C2">
        <w:rPr>
          <w:rFonts w:asciiTheme="minorHAnsi" w:hAnsiTheme="minorHAnsi" w:cstheme="minorHAnsi"/>
          <w:sz w:val="24"/>
          <w:szCs w:val="24"/>
        </w:rPr>
        <w:t>/2023 Y CON FOLIO ASIGNADO POR LA PLA</w:t>
      </w:r>
      <w:r w:rsidR="00A63718">
        <w:rPr>
          <w:rFonts w:asciiTheme="minorHAnsi" w:hAnsiTheme="minorHAnsi" w:cstheme="minorHAnsi"/>
          <w:sz w:val="24"/>
          <w:szCs w:val="24"/>
        </w:rPr>
        <w:t xml:space="preserve">TAFORMA NACIONAL 140290423002040 </w:t>
      </w:r>
      <w:r w:rsidRPr="005A53C2">
        <w:rPr>
          <w:rFonts w:asciiTheme="minorHAnsi" w:hAnsiTheme="minorHAnsi" w:cstheme="minorHAnsi"/>
          <w:sz w:val="24"/>
          <w:szCs w:val="24"/>
        </w:rPr>
        <w:t xml:space="preserve"> </w:t>
      </w:r>
      <w:r w:rsidR="005A53C2" w:rsidRPr="005A53C2">
        <w:rPr>
          <w:rFonts w:asciiTheme="minorHAnsi" w:hAnsiTheme="minorHAnsi" w:cstheme="minorHAnsi"/>
          <w:sz w:val="24"/>
          <w:szCs w:val="24"/>
        </w:rPr>
        <w:t>REFERENTE A</w:t>
      </w:r>
      <w:r w:rsidRPr="005A53C2">
        <w:rPr>
          <w:rFonts w:asciiTheme="minorHAnsi" w:hAnsiTheme="minorHAnsi" w:cstheme="minorHAnsi"/>
          <w:sz w:val="24"/>
          <w:szCs w:val="24"/>
        </w:rPr>
        <w:t xml:space="preserve">: </w:t>
      </w:r>
      <w:r w:rsidR="00A63718" w:rsidRPr="005A53C2">
        <w:rPr>
          <w:rFonts w:asciiTheme="minorHAnsi" w:hAnsiTheme="minorHAnsi" w:cstheme="minorHAnsi"/>
          <w:sz w:val="24"/>
          <w:szCs w:val="24"/>
        </w:rPr>
        <w:t>“</w:t>
      </w:r>
      <w:r w:rsidR="00A63718" w:rsidRPr="00A63718">
        <w:rPr>
          <w:rFonts w:asciiTheme="minorHAnsi" w:hAnsiTheme="minorHAnsi" w:cstheme="minorHAnsi"/>
          <w:sz w:val="24"/>
          <w:szCs w:val="24"/>
        </w:rPr>
        <w:t>(…) XIII. LOS CRITERIOS DE DISEÑO Y ESTUDIOS TÉCNICOS JUSTIFICATIVOS REFERENTES A LAS REDES PARA PROPORCIONAR LOS SERVICIOS PÚBLICOS DE AGUA POTABLE, DRENAJE, ENERGÍA ELÉCTRICA Y ALUMBRADO PÚBLICO. JUNTO CON LOS PLANOS DE DICHAS REDES E INSTALACIONES, INCLUYENDO SUS DERECHOS DE PASO Y FRANJAS DE PROTECCIÓN.  (…)” (SIC).</w:t>
      </w:r>
      <w:r w:rsidR="00A63718">
        <w:rPr>
          <w:rFonts w:asciiTheme="minorHAnsi" w:hAnsiTheme="minorHAnsi" w:cstheme="minorHAnsi"/>
          <w:sz w:val="24"/>
          <w:szCs w:val="24"/>
        </w:rPr>
        <w:t xml:space="preserve">  </w:t>
      </w:r>
    </w:p>
    <w:p w:rsidR="00A95D96" w:rsidRPr="005A53C2" w:rsidRDefault="00A95D96" w:rsidP="00EA58D9">
      <w:pPr>
        <w:widowControl w:val="0"/>
        <w:spacing w:after="0"/>
        <w:ind w:firstLine="708"/>
        <w:jc w:val="both"/>
        <w:rPr>
          <w:rFonts w:asciiTheme="minorHAnsi" w:hAnsiTheme="minorHAnsi"/>
          <w:b/>
          <w:sz w:val="24"/>
          <w:szCs w:val="24"/>
        </w:rPr>
      </w:pPr>
    </w:p>
    <w:p w:rsidR="00BE1016" w:rsidRDefault="00231EE6" w:rsidP="00BE1016">
      <w:pPr>
        <w:widowControl w:val="0"/>
        <w:spacing w:after="0"/>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w:t>
      </w:r>
      <w:r>
        <w:rPr>
          <w:rFonts w:asciiTheme="minorHAnsi" w:hAnsiTheme="minorHAnsi"/>
          <w:sz w:val="24"/>
        </w:rPr>
        <w:t xml:space="preserve"> de la Dirección de Agua Potable y Saneamiento, </w:t>
      </w:r>
      <w:r w:rsidR="005A53C2" w:rsidRPr="005A53C2">
        <w:rPr>
          <w:rFonts w:asciiTheme="minorHAnsi" w:hAnsiTheme="minorHAnsi"/>
          <w:sz w:val="24"/>
        </w:rPr>
        <w:t>referente a planos donde contiene ubicación, dimensiones, especificaciones de las infraestructuras hidráulicas(POZOS, CISTERNAS, REBOMBEOS, ETC)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donde la pérdida no solo sería monetaria si no la más importante del servicio</w:t>
      </w:r>
      <w:r w:rsidR="00A63718">
        <w:rPr>
          <w:rFonts w:asciiTheme="minorHAnsi" w:hAnsiTheme="minorHAnsi"/>
          <w:sz w:val="24"/>
        </w:rPr>
        <w:t>.</w:t>
      </w:r>
      <w:r w:rsidR="00BE1016">
        <w:rPr>
          <w:rFonts w:asciiTheme="minorHAnsi" w:hAnsiTheme="minorHAnsi"/>
          <w:sz w:val="24"/>
        </w:rPr>
        <w:t xml:space="preserve"> </w:t>
      </w:r>
      <w:r w:rsidR="00BE1016" w:rsidRPr="00BE1016">
        <w:rPr>
          <w:rFonts w:asciiTheme="minorHAnsi" w:hAnsiTheme="minorHAnsi"/>
          <w:sz w:val="24"/>
        </w:rPr>
        <w:t>De acuerdo a la Ley de Transparencia y Acceso a la Información del estado de Jalisco y sus municipios, los planos son clasificación de información reservada</w:t>
      </w:r>
      <w:r w:rsidR="00BE1016">
        <w:rPr>
          <w:rFonts w:asciiTheme="minorHAnsi" w:hAnsiTheme="minorHAnsi"/>
          <w:sz w:val="24"/>
        </w:rPr>
        <w:t>.</w:t>
      </w:r>
    </w:p>
    <w:p w:rsidR="00BE1016" w:rsidRDefault="00BE1016" w:rsidP="00BE1016">
      <w:pPr>
        <w:widowControl w:val="0"/>
        <w:spacing w:after="0"/>
        <w:ind w:firstLine="708"/>
        <w:jc w:val="both"/>
        <w:rPr>
          <w:rFonts w:asciiTheme="minorHAnsi" w:hAnsiTheme="minorHAnsi"/>
          <w:sz w:val="24"/>
        </w:rPr>
      </w:pPr>
      <w:r w:rsidRPr="00BE1016">
        <w:rPr>
          <w:rFonts w:asciiTheme="minorHAnsi" w:hAnsiTheme="minorHAnsi"/>
          <w:sz w:val="24"/>
        </w:rPr>
        <w:t xml:space="preserve"> </w:t>
      </w:r>
    </w:p>
    <w:p w:rsidR="00BE1016" w:rsidRDefault="00BE1016" w:rsidP="00BE1016">
      <w:pPr>
        <w:widowControl w:val="0"/>
        <w:spacing w:after="0"/>
        <w:ind w:firstLine="708"/>
        <w:jc w:val="both"/>
        <w:rPr>
          <w:rFonts w:asciiTheme="minorHAnsi" w:hAnsiTheme="minorHAnsi"/>
          <w:sz w:val="24"/>
        </w:rPr>
      </w:pPr>
      <w:r w:rsidRPr="00BE1016">
        <w:rPr>
          <w:rFonts w:asciiTheme="minorHAnsi" w:hAnsiTheme="minorHAnsi"/>
          <w:sz w:val="24"/>
        </w:rPr>
        <w:t xml:space="preserve">En lo referente a los a) Planos de agua potable, alcantarillado, pluvial y saneamiento con todo lo que contiene como pueden ser: la ubicación, dimensiones, especificaciones, </w:t>
      </w:r>
      <w:proofErr w:type="spellStart"/>
      <w:r w:rsidRPr="00BE1016">
        <w:rPr>
          <w:rFonts w:asciiTheme="minorHAnsi" w:hAnsiTheme="minorHAnsi"/>
          <w:sz w:val="24"/>
        </w:rPr>
        <w:t>rebombeos</w:t>
      </w:r>
      <w:proofErr w:type="spellEnd"/>
      <w:r w:rsidRPr="00BE1016">
        <w:rPr>
          <w:rFonts w:asciiTheme="minorHAnsi" w:hAnsiTheme="minorHAnsi"/>
          <w:sz w:val="24"/>
        </w:rPr>
        <w:t xml:space="preserve"> y cisternas de las localidades y fraccionamientos del Municipio. B) Planos de las Plantas de Tratamiento de Aguas Residuales con todo lo que contiene y c) Planos de las Plantas Potabilizadoras con todo lo que contiene, somete a consideración del Comité de Transparencia la reserva de la información, en los términos de la Ley de la Materia</w:t>
      </w:r>
      <w:r w:rsidR="0023051A">
        <w:rPr>
          <w:rFonts w:asciiTheme="minorHAnsi" w:hAnsiTheme="minorHAnsi"/>
          <w:sz w:val="24"/>
        </w:rPr>
        <w:t>.</w:t>
      </w:r>
    </w:p>
    <w:p w:rsidR="00231EE6" w:rsidRPr="00734D69" w:rsidRDefault="00231EE6" w:rsidP="00EA58D9">
      <w:pPr>
        <w:widowControl w:val="0"/>
        <w:spacing w:after="0"/>
        <w:ind w:firstLine="708"/>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D800ED" w:rsidRPr="000D3D38" w:rsidRDefault="00D800ED" w:rsidP="00EA58D9">
      <w:pPr>
        <w:widowControl w:val="0"/>
        <w:spacing w:after="0"/>
        <w:jc w:val="both"/>
        <w:rPr>
          <w:rFonts w:asciiTheme="minorHAnsi" w:hAnsiTheme="minorHAnsi"/>
          <w:sz w:val="24"/>
        </w:rPr>
      </w:pPr>
    </w:p>
    <w:p w:rsidR="00D800ED" w:rsidRPr="00246115" w:rsidRDefault="00D800ED" w:rsidP="00EA58D9">
      <w:pPr>
        <w:widowControl w:val="0"/>
        <w:spacing w:after="0"/>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Pr="00A571FA">
        <w:rPr>
          <w:i/>
          <w:sz w:val="24"/>
        </w:rPr>
        <w:t>“</w:t>
      </w:r>
      <w:r w:rsidR="0009356E" w:rsidRPr="0009356E">
        <w:rPr>
          <w:i/>
          <w:sz w:val="24"/>
        </w:rPr>
        <w:t>(…) XIII. Los criterios de diseño y estudios técnicos justificativos referentes a las redes para proporcionar los servicios públicos de agua potable, drenaje, energía eléctrica y alumbrado público. Junto con los planos de dichas redes e instalaciones, incluyendo sus derechos de</w:t>
      </w:r>
      <w:r w:rsidR="0009356E">
        <w:rPr>
          <w:i/>
          <w:sz w:val="24"/>
        </w:rPr>
        <w:t xml:space="preserve"> paso y franjas de protección. </w:t>
      </w:r>
      <w:r w:rsidR="0009356E" w:rsidRPr="0009356E">
        <w:rPr>
          <w:i/>
          <w:sz w:val="24"/>
        </w:rPr>
        <w:t>(…)” (sic).</w:t>
      </w:r>
      <w:r w:rsidR="0009356E">
        <w:rPr>
          <w:i/>
          <w:sz w:val="24"/>
        </w:rPr>
        <w:t xml:space="preserve">    </w:t>
      </w:r>
      <w:r w:rsidR="00751FDA" w:rsidRPr="00A571FA">
        <w:rPr>
          <w:i/>
          <w:sz w:val="24"/>
        </w:rPr>
        <w:t>Según</w:t>
      </w:r>
      <w:r w:rsidRPr="00A571FA">
        <w:rPr>
          <w:i/>
          <w:sz w:val="24"/>
        </w:rPr>
        <w:t xml:space="preserve">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0023051A">
        <w:rPr>
          <w:rFonts w:asciiTheme="minorHAnsi" w:hAnsiTheme="minorHAnsi" w:cstheme="minorHAnsi"/>
          <w:i/>
          <w:sz w:val="24"/>
          <w:szCs w:val="24"/>
        </w:rPr>
        <w:t>a)</w:t>
      </w:r>
      <w:r w:rsidRPr="00010E59">
        <w:rPr>
          <w:rFonts w:asciiTheme="minorHAnsi" w:hAnsiTheme="minorHAnsi" w:cstheme="minorHAnsi"/>
          <w:i/>
          <w:sz w:val="24"/>
          <w:szCs w:val="24"/>
        </w:rPr>
        <w:t xml:space="preserve">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D800ED" w:rsidRPr="00A626B6" w:rsidRDefault="00D800ED" w:rsidP="00EA58D9">
      <w:pPr>
        <w:widowControl w:val="0"/>
        <w:spacing w:after="0"/>
        <w:jc w:val="both"/>
        <w:rPr>
          <w:rFonts w:asciiTheme="minorHAnsi" w:hAnsiTheme="minorHAnsi"/>
          <w:b/>
          <w:i/>
          <w:sz w:val="24"/>
        </w:rPr>
      </w:pPr>
    </w:p>
    <w:p w:rsidR="00D800ED" w:rsidRPr="00A626B6" w:rsidRDefault="00362F51" w:rsidP="00EA58D9">
      <w:pPr>
        <w:spacing w:after="0"/>
        <w:ind w:firstLine="708"/>
        <w:jc w:val="both"/>
        <w:rPr>
          <w:rFonts w:asciiTheme="minorHAnsi" w:hAnsiTheme="minorHAnsi" w:cstheme="minorHAnsi"/>
          <w:i/>
          <w:sz w:val="24"/>
          <w:szCs w:val="24"/>
        </w:rPr>
      </w:pPr>
      <w:r>
        <w:rPr>
          <w:rFonts w:asciiTheme="minorHAnsi" w:hAnsiTheme="minorHAnsi" w:cstheme="minorHAnsi"/>
          <w:b/>
          <w:i/>
          <w:sz w:val="24"/>
          <w:szCs w:val="24"/>
        </w:rPr>
        <w:t xml:space="preserve">1. </w:t>
      </w:r>
      <w:r w:rsidR="00D800ED" w:rsidRPr="00A626B6">
        <w:rPr>
          <w:rFonts w:asciiTheme="minorHAnsi" w:hAnsiTheme="minorHAnsi" w:cstheme="minorHAnsi"/>
          <w:b/>
          <w:i/>
          <w:sz w:val="24"/>
          <w:szCs w:val="24"/>
        </w:rPr>
        <w:t>PRUEBA DE DAÑO:</w:t>
      </w:r>
      <w:r w:rsidR="00D800ED" w:rsidRPr="00A626B6">
        <w:rPr>
          <w:rFonts w:asciiTheme="minorHAnsi" w:hAnsiTheme="minorHAnsi" w:cstheme="minorHAnsi"/>
          <w:i/>
          <w:sz w:val="24"/>
          <w:szCs w:val="24"/>
        </w:rPr>
        <w:t xml:space="preserve"> </w:t>
      </w:r>
    </w:p>
    <w:p w:rsidR="00362F51" w:rsidRDefault="00362F51" w:rsidP="00EA58D9">
      <w:pPr>
        <w:widowControl w:val="0"/>
        <w:spacing w:after="0"/>
        <w:ind w:left="708"/>
        <w:jc w:val="both"/>
        <w:rPr>
          <w:rFonts w:asciiTheme="minorHAnsi" w:hAnsiTheme="minorHAnsi" w:cstheme="minorHAnsi"/>
          <w:b/>
          <w:i/>
          <w:sz w:val="24"/>
          <w:szCs w:val="24"/>
        </w:rPr>
      </w:pPr>
    </w:p>
    <w:p w:rsidR="00362F51" w:rsidRPr="00F4098B" w:rsidRDefault="00362F51" w:rsidP="00EA58D9">
      <w:pPr>
        <w:widowControl w:val="0"/>
        <w:spacing w:after="0"/>
        <w:ind w:left="993" w:right="-1"/>
        <w:jc w:val="both"/>
        <w:rPr>
          <w:rFonts w:cstheme="minorHAnsi"/>
          <w:b/>
          <w:i/>
          <w:sz w:val="24"/>
          <w:szCs w:val="24"/>
        </w:rPr>
      </w:pPr>
    </w:p>
    <w:p w:rsidR="00362F51" w:rsidRPr="00F4098B" w:rsidRDefault="00362F51" w:rsidP="00EA58D9">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Hipótesis de reserva que establece la Ley: </w:t>
      </w:r>
    </w:p>
    <w:p w:rsidR="00362F51" w:rsidRDefault="00362F51" w:rsidP="00EA58D9">
      <w:pPr>
        <w:widowControl w:val="0"/>
        <w:spacing w:after="0"/>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362F51" w:rsidRPr="00F4098B" w:rsidRDefault="00362F51" w:rsidP="00EA58D9">
      <w:pPr>
        <w:widowControl w:val="0"/>
        <w:spacing w:after="0"/>
        <w:ind w:left="1416" w:right="-1"/>
        <w:jc w:val="both"/>
        <w:rPr>
          <w:rFonts w:cstheme="minorHAnsi"/>
          <w:i/>
          <w:sz w:val="24"/>
          <w:szCs w:val="24"/>
        </w:rPr>
      </w:pPr>
    </w:p>
    <w:p w:rsidR="00231EE6" w:rsidRPr="00231EE6" w:rsidRDefault="00231EE6" w:rsidP="00EA58D9">
      <w:pPr>
        <w:spacing w:after="0"/>
        <w:ind w:firstLine="708"/>
        <w:jc w:val="both"/>
        <w:rPr>
          <w:i/>
          <w:sz w:val="24"/>
        </w:rPr>
      </w:pPr>
      <w:r w:rsidRPr="00231EE6">
        <w:rPr>
          <w:i/>
          <w:sz w:val="24"/>
        </w:rPr>
        <w:t>Artículo 17. Información reservada – catálogo</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1.  Es información reservada:</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Aquella información pública, cuya difusión:</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 xml:space="preserve">a) Comprometa la seguridad del Estado o del Municipio, la seguridad pública </w:t>
      </w:r>
      <w:r>
        <w:rPr>
          <w:i/>
          <w:sz w:val="24"/>
        </w:rPr>
        <w:t xml:space="preserve">         </w:t>
      </w:r>
      <w:r w:rsidR="00F012C2">
        <w:rPr>
          <w:i/>
          <w:sz w:val="24"/>
        </w:rPr>
        <w:t xml:space="preserve">   </w:t>
      </w:r>
      <w:r w:rsidRPr="00231EE6">
        <w:rPr>
          <w:i/>
          <w:sz w:val="24"/>
        </w:rPr>
        <w:t>estatal o municipal, o la seguridad o integridad de quienes laboren o hubieren laborado en estas áreas, con excepción de las remuneraciones de dichos servidores públicos;</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c) Ponga en riesgo la vida, seguridad o salud de cualquier persona;</w:t>
      </w:r>
    </w:p>
    <w:p w:rsidR="00231EE6" w:rsidRPr="00231EE6" w:rsidRDefault="00231EE6" w:rsidP="00EA58D9">
      <w:pPr>
        <w:spacing w:after="0"/>
        <w:ind w:firstLine="708"/>
        <w:jc w:val="both"/>
        <w:rPr>
          <w:i/>
          <w:sz w:val="24"/>
        </w:rPr>
      </w:pPr>
    </w:p>
    <w:p w:rsidR="00362F51" w:rsidRDefault="00231EE6" w:rsidP="00EA58D9">
      <w:pPr>
        <w:spacing w:after="0"/>
        <w:ind w:firstLine="708"/>
        <w:jc w:val="both"/>
        <w:rPr>
          <w:i/>
          <w:sz w:val="24"/>
        </w:rPr>
      </w:pPr>
      <w:r w:rsidRPr="00231EE6">
        <w:rPr>
          <w:i/>
          <w:sz w:val="24"/>
        </w:rPr>
        <w:t>e) Cause perjuicio grave a la recaudación de contribuyentes;</w:t>
      </w:r>
    </w:p>
    <w:p w:rsidR="00EC463C" w:rsidRDefault="00EC463C" w:rsidP="00EA58D9">
      <w:pPr>
        <w:spacing w:after="0"/>
        <w:ind w:left="708"/>
        <w:jc w:val="both"/>
        <w:rPr>
          <w:rFonts w:asciiTheme="minorHAnsi" w:hAnsiTheme="minorHAnsi" w:cstheme="minorHAnsi"/>
          <w:b/>
          <w:i/>
          <w:sz w:val="24"/>
          <w:szCs w:val="24"/>
        </w:rPr>
      </w:pPr>
    </w:p>
    <w:p w:rsidR="00751FDA" w:rsidRPr="00BC1071"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w:t>
      </w:r>
      <w:r w:rsidR="00D800ED" w:rsidRPr="00200C6F">
        <w:rPr>
          <w:rFonts w:asciiTheme="minorHAnsi" w:hAnsiTheme="minorHAnsi" w:cstheme="minorHAnsi"/>
          <w:b/>
          <w:i/>
          <w:sz w:val="24"/>
          <w:szCs w:val="24"/>
        </w:rPr>
        <w:t xml:space="preserve">. Perjuicios al interés público protegido por la ley que causa la revelación de la información: </w:t>
      </w:r>
      <w:r w:rsidR="00BC1071" w:rsidRPr="00BC1071">
        <w:rPr>
          <w:rFonts w:asciiTheme="minorHAnsi" w:hAnsiTheme="minorHAnsi" w:cstheme="minorHAnsi"/>
          <w:i/>
          <w:sz w:val="24"/>
          <w:szCs w:val="24"/>
        </w:rPr>
        <w:t>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51FDA" w:rsidRPr="00751FDA" w:rsidRDefault="00751FDA" w:rsidP="00EA58D9">
      <w:pPr>
        <w:spacing w:after="0"/>
        <w:ind w:left="708"/>
        <w:jc w:val="both"/>
        <w:rPr>
          <w:rFonts w:asciiTheme="minorHAnsi" w:hAnsiTheme="minorHAnsi" w:cstheme="minorHAnsi"/>
          <w:i/>
          <w:sz w:val="24"/>
          <w:szCs w:val="24"/>
        </w:rPr>
      </w:pPr>
    </w:p>
    <w:p w:rsidR="00BC1071" w:rsidRPr="00751FDA"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III</w:t>
      </w:r>
      <w:r w:rsidR="00D800ED" w:rsidRPr="00200C6F">
        <w:rPr>
          <w:rFonts w:asciiTheme="minorHAnsi" w:hAnsiTheme="minorHAnsi" w:cstheme="minorHAnsi"/>
          <w:b/>
          <w:i/>
          <w:sz w:val="24"/>
          <w:szCs w:val="24"/>
        </w:rPr>
        <w:t>. ¿Por qué el daño de su divulgación es mayor al interés público de conocer dicha información?</w:t>
      </w:r>
      <w:r w:rsidR="00D800ED">
        <w:rPr>
          <w:rFonts w:asciiTheme="minorHAnsi" w:hAnsiTheme="minorHAnsi" w:cstheme="minorHAnsi"/>
          <w:b/>
          <w:i/>
          <w:sz w:val="24"/>
          <w:szCs w:val="24"/>
        </w:rPr>
        <w:t xml:space="preserve">: </w:t>
      </w:r>
      <w:r w:rsidR="00BC1071" w:rsidRPr="00751FDA">
        <w:rPr>
          <w:rFonts w:asciiTheme="minorHAnsi" w:hAnsiTheme="minorHAnsi" w:cstheme="minorHAnsi"/>
          <w:i/>
          <w:sz w:val="24"/>
          <w:szCs w:val="24"/>
        </w:rPr>
        <w:t xml:space="preserve">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de Agua Potable y Saneamiento en la actual administración, de tal forma no se presume o especula a futuro sobre los posibles daños que puedan ocasionar, pues esos ya se han dado en algunos puntos de la red de distribución, razón más que </w:t>
      </w:r>
      <w:r w:rsidR="00BC1071" w:rsidRPr="00751FDA">
        <w:rPr>
          <w:rFonts w:asciiTheme="minorHAnsi" w:hAnsiTheme="minorHAnsi" w:cstheme="minorHAnsi"/>
          <w:i/>
          <w:sz w:val="24"/>
          <w:szCs w:val="24"/>
        </w:rPr>
        <w:lastRenderedPageBreak/>
        <w:t xml:space="preserve">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 más riesgos que beneficios y los daños no podrían ser calculados con la afectación directa a los diversos sectores de la comunidad sociedad </w:t>
      </w:r>
      <w:proofErr w:type="spellStart"/>
      <w:r w:rsidR="00BC1071" w:rsidRPr="00751FDA">
        <w:rPr>
          <w:rFonts w:asciiTheme="minorHAnsi" w:hAnsiTheme="minorHAnsi" w:cstheme="minorHAnsi"/>
          <w:i/>
          <w:sz w:val="24"/>
          <w:szCs w:val="24"/>
        </w:rPr>
        <w:t>Tlajomulquense</w:t>
      </w:r>
      <w:proofErr w:type="spellEnd"/>
      <w:r w:rsidR="00BC1071" w:rsidRPr="00751FDA">
        <w:rPr>
          <w:rFonts w:asciiTheme="minorHAnsi" w:hAnsiTheme="minorHAnsi" w:cstheme="minorHAnsi"/>
          <w:i/>
          <w:sz w:val="24"/>
          <w:szCs w:val="24"/>
        </w:rPr>
        <w:t>.</w:t>
      </w:r>
    </w:p>
    <w:p w:rsidR="00BC1071" w:rsidRDefault="00BC1071" w:rsidP="00EA58D9">
      <w:pPr>
        <w:spacing w:after="0"/>
        <w:ind w:left="708"/>
        <w:jc w:val="both"/>
        <w:rPr>
          <w:rFonts w:cstheme="minorHAnsi"/>
          <w:b/>
          <w:i/>
          <w:sz w:val="24"/>
          <w:szCs w:val="24"/>
        </w:rPr>
      </w:pPr>
    </w:p>
    <w:p w:rsidR="00362F51" w:rsidRPr="00004E5A" w:rsidRDefault="00362F51" w:rsidP="00EA58D9">
      <w:pPr>
        <w:spacing w:after="0"/>
        <w:ind w:left="708"/>
        <w:jc w:val="both"/>
        <w:rPr>
          <w:rFonts w:asciiTheme="minorHAnsi" w:hAnsiTheme="minorHAnsi" w:cstheme="minorHAnsi"/>
          <w:i/>
          <w:sz w:val="24"/>
          <w:szCs w:val="24"/>
        </w:rPr>
      </w:pPr>
      <w:r w:rsidRPr="00004E5A">
        <w:rPr>
          <w:rFonts w:cstheme="minorHAnsi"/>
          <w:b/>
          <w:i/>
          <w:sz w:val="24"/>
          <w:szCs w:val="24"/>
        </w:rPr>
        <w:t xml:space="preserve">Principio de proporcionalidad: </w:t>
      </w:r>
      <w:r w:rsidR="00004E5A" w:rsidRPr="00004E5A">
        <w:rPr>
          <w:rFonts w:asciiTheme="minorHAnsi" w:hAnsiTheme="minorHAnsi" w:cstheme="minorHAnsi"/>
          <w:i/>
          <w:sz w:val="24"/>
          <w:szCs w:val="24"/>
        </w:rPr>
        <w:t xml:space="preserve">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w:t>
      </w:r>
      <w:r w:rsidR="00F012C2">
        <w:rPr>
          <w:rFonts w:asciiTheme="minorHAnsi" w:hAnsiTheme="minorHAnsi" w:cstheme="minorHAnsi"/>
          <w:i/>
          <w:sz w:val="24"/>
          <w:szCs w:val="24"/>
        </w:rPr>
        <w:t xml:space="preserve">saneamiento </w:t>
      </w:r>
      <w:r w:rsidR="00004E5A" w:rsidRPr="00004E5A">
        <w:rPr>
          <w:rFonts w:asciiTheme="minorHAnsi" w:hAnsiTheme="minorHAnsi" w:cstheme="minorHAnsi"/>
          <w:i/>
          <w:sz w:val="24"/>
          <w:szCs w:val="24"/>
        </w:rPr>
        <w:t xml:space="preserve">los elementos que la componen no serán vulneradas dando a conocer las redes de distribución del vital líquido solicitadas por el recurrente y sea utilizada a intereses a la seguridad y abastecimiento a </w:t>
      </w:r>
      <w:r w:rsidR="0023051A">
        <w:rPr>
          <w:rFonts w:asciiTheme="minorHAnsi" w:hAnsiTheme="minorHAnsi" w:cstheme="minorHAnsi"/>
          <w:i/>
          <w:sz w:val="24"/>
          <w:szCs w:val="24"/>
        </w:rPr>
        <w:t>intereses ajenos a la sociedad.</w:t>
      </w:r>
    </w:p>
    <w:p w:rsidR="00004E5A" w:rsidRPr="00004E5A" w:rsidRDefault="00004E5A" w:rsidP="00EA58D9">
      <w:pPr>
        <w:spacing w:after="0"/>
        <w:ind w:left="709" w:hanging="1"/>
        <w:jc w:val="both"/>
        <w:rPr>
          <w:rFonts w:asciiTheme="minorHAnsi" w:hAnsiTheme="minorHAnsi" w:cstheme="minorHAnsi"/>
          <w:i/>
          <w:sz w:val="24"/>
          <w:szCs w:val="24"/>
        </w:rPr>
      </w:pPr>
    </w:p>
    <w:p w:rsidR="00362F51" w:rsidRDefault="00362F51" w:rsidP="00EA58D9">
      <w:pPr>
        <w:widowControl w:val="0"/>
        <w:numPr>
          <w:ilvl w:val="1"/>
          <w:numId w:val="2"/>
        </w:numPr>
        <w:spacing w:after="0"/>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362F51" w:rsidRPr="00F4098B" w:rsidRDefault="00362F51" w:rsidP="00EA58D9">
      <w:pPr>
        <w:widowControl w:val="0"/>
        <w:spacing w:after="0"/>
        <w:ind w:left="993" w:right="850"/>
        <w:jc w:val="both"/>
        <w:rPr>
          <w:rFonts w:cstheme="minorHAnsi"/>
          <w:b/>
          <w:i/>
          <w:sz w:val="24"/>
          <w:szCs w:val="24"/>
        </w:rPr>
      </w:pPr>
    </w:p>
    <w:p w:rsidR="00362F51" w:rsidRDefault="00362F51" w:rsidP="00EA58D9">
      <w:pPr>
        <w:spacing w:after="0"/>
        <w:ind w:firstLine="708"/>
        <w:jc w:val="both"/>
        <w:rPr>
          <w:rFonts w:asciiTheme="minorHAnsi" w:hAnsiTheme="minorHAnsi" w:cstheme="minorHAnsi"/>
          <w:b/>
          <w:i/>
          <w:sz w:val="24"/>
          <w:szCs w:val="24"/>
        </w:rPr>
      </w:pPr>
    </w:p>
    <w:p w:rsidR="00D800ED" w:rsidRPr="00987223" w:rsidRDefault="00D800ED" w:rsidP="00EA58D9">
      <w:pPr>
        <w:spacing w:after="0"/>
        <w:ind w:firstLine="708"/>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362F51" w:rsidRDefault="00362F51" w:rsidP="00EA58D9">
      <w:pPr>
        <w:spacing w:after="0"/>
        <w:ind w:left="708"/>
        <w:jc w:val="both"/>
        <w:rPr>
          <w:rFonts w:asciiTheme="minorHAnsi" w:hAnsiTheme="minorHAnsi" w:cstheme="minorHAnsi"/>
          <w:b/>
          <w:i/>
          <w:sz w:val="24"/>
          <w:szCs w:val="24"/>
        </w:rPr>
      </w:pPr>
    </w:p>
    <w:p w:rsidR="00D800ED" w:rsidRPr="00362F51"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00F012C2">
        <w:rPr>
          <w:rFonts w:asciiTheme="minorHAnsi" w:hAnsiTheme="minorHAnsi" w:cstheme="minorHAnsi"/>
          <w:i/>
          <w:sz w:val="24"/>
          <w:szCs w:val="24"/>
        </w:rPr>
        <w:t>Dirección</w:t>
      </w:r>
      <w:r w:rsidRPr="00362F51">
        <w:rPr>
          <w:rFonts w:asciiTheme="minorHAnsi" w:hAnsiTheme="minorHAnsi" w:cstheme="minorHAnsi"/>
          <w:i/>
          <w:sz w:val="24"/>
          <w:szCs w:val="24"/>
        </w:rPr>
        <w:t xml:space="preserve"> de </w:t>
      </w:r>
      <w:r w:rsidR="00FB1A6D" w:rsidRPr="00362F51">
        <w:rPr>
          <w:rFonts w:asciiTheme="minorHAnsi" w:hAnsiTheme="minorHAnsi" w:cstheme="minorHAnsi"/>
          <w:i/>
          <w:sz w:val="24"/>
          <w:szCs w:val="24"/>
        </w:rPr>
        <w:t>Agua Potable y Saneamiento.</w:t>
      </w:r>
    </w:p>
    <w:p w:rsidR="00362F51" w:rsidRPr="00362F51" w:rsidRDefault="00362F51" w:rsidP="00EA58D9">
      <w:pPr>
        <w:spacing w:after="0"/>
        <w:ind w:left="708"/>
        <w:jc w:val="both"/>
        <w:rPr>
          <w:rFonts w:asciiTheme="minorHAnsi" w:hAnsiTheme="minorHAnsi" w:cstheme="minorHAnsi"/>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BC1071" w:rsidRDefault="00BC107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362F51" w:rsidRDefault="00362F51" w:rsidP="00EA58D9">
      <w:pPr>
        <w:spacing w:after="0"/>
        <w:ind w:left="708"/>
        <w:jc w:val="both"/>
        <w:rPr>
          <w:rFonts w:asciiTheme="minorHAnsi" w:hAnsiTheme="minorHAnsi" w:cstheme="minorHAnsi"/>
          <w:b/>
          <w:i/>
          <w:sz w:val="24"/>
          <w:szCs w:val="24"/>
        </w:rPr>
      </w:pPr>
    </w:p>
    <w:p w:rsidR="00D800ED"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C463C" w:rsidRDefault="00EC463C" w:rsidP="00EA58D9">
      <w:pPr>
        <w:spacing w:after="0"/>
        <w:jc w:val="both"/>
        <w:rPr>
          <w:rFonts w:asciiTheme="minorHAnsi" w:hAnsiTheme="minorHAnsi" w:cstheme="minorHAnsi"/>
          <w:i/>
          <w:sz w:val="24"/>
          <w:szCs w:val="24"/>
        </w:rPr>
      </w:pPr>
    </w:p>
    <w:p w:rsidR="00D800ED" w:rsidRPr="008C6FBE" w:rsidRDefault="00D800ED" w:rsidP="00EA58D9">
      <w:pPr>
        <w:spacing w:after="0"/>
        <w:ind w:left="708"/>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los mapas de agua potable y alcantarillado, pondría</w:t>
      </w:r>
      <w:r w:rsidRPr="008C6FBE">
        <w:rPr>
          <w:rFonts w:asciiTheme="minorHAnsi" w:hAnsiTheme="minorHAnsi"/>
          <w:i/>
          <w:sz w:val="24"/>
        </w:rPr>
        <w:t xml:space="preserve"> en evidencia toda la red </w:t>
      </w:r>
      <w:r>
        <w:rPr>
          <w:rFonts w:asciiTheme="minorHAnsi" w:hAnsiTheme="minorHAnsi"/>
          <w:i/>
          <w:sz w:val="24"/>
        </w:rPr>
        <w:t>del manejo de las aguas tanto como residuales y pluviales</w:t>
      </w:r>
      <w:r w:rsidRPr="008C6FBE">
        <w:rPr>
          <w:rFonts w:asciiTheme="minorHAnsi" w:hAnsiTheme="minorHAnsi"/>
          <w:i/>
          <w:sz w:val="24"/>
        </w:rPr>
        <w:t>, que pondrían en riesgo la seguridad de los ciudadanos al poder ser utilizada para actos de vandalismo, robo, daño o destrucción de dicha red,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r w:rsidR="00BC1071">
        <w:rPr>
          <w:rFonts w:asciiTheme="minorHAnsi" w:hAnsiTheme="minorHAnsi"/>
          <w:i/>
          <w:sz w:val="24"/>
        </w:rPr>
        <w:t>.</w:t>
      </w:r>
    </w:p>
    <w:p w:rsidR="00EC463C" w:rsidRDefault="00EC463C" w:rsidP="00EA58D9">
      <w:pPr>
        <w:spacing w:after="0"/>
        <w:ind w:left="708"/>
        <w:jc w:val="both"/>
        <w:rPr>
          <w:rFonts w:asciiTheme="minorHAnsi" w:hAnsiTheme="minorHAnsi" w:cstheme="minorHAnsi"/>
          <w:b/>
          <w:i/>
          <w:sz w:val="24"/>
          <w:szCs w:val="24"/>
        </w:rPr>
      </w:pPr>
    </w:p>
    <w:p w:rsidR="003B5B93" w:rsidRPr="00993F97" w:rsidRDefault="003B5B93" w:rsidP="00EA58D9">
      <w:pPr>
        <w:spacing w:after="0"/>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se declara la reserva de la </w:t>
      </w:r>
      <w:r>
        <w:rPr>
          <w:rFonts w:cs="Calibri"/>
          <w:sz w:val="24"/>
          <w:szCs w:val="24"/>
          <w:bdr w:val="none" w:sz="0" w:space="0" w:color="auto" w:frame="1"/>
          <w:shd w:val="clear" w:color="auto" w:fill="FFFFFF"/>
        </w:rPr>
        <w:t>información solicitada</w:t>
      </w:r>
      <w:r>
        <w:rPr>
          <w:rFonts w:cs="Arial"/>
          <w:sz w:val="24"/>
          <w:szCs w:val="24"/>
        </w:rPr>
        <w:t>, por lo cual la propuesta que se aprueba es que esta información es de carácter reservada</w:t>
      </w:r>
      <w:r w:rsidRPr="00281143">
        <w:rPr>
          <w:rFonts w:cs="Arial"/>
          <w:sz w:val="24"/>
          <w:szCs w:val="24"/>
        </w:rPr>
        <w:t>.</w:t>
      </w:r>
      <w:r>
        <w:rPr>
          <w:rFonts w:cs="Arial"/>
          <w:sz w:val="24"/>
          <w:szCs w:val="24"/>
        </w:rPr>
        <w:t xml:space="preserve"> </w:t>
      </w:r>
    </w:p>
    <w:p w:rsidR="003B5B93" w:rsidRDefault="003B5B93" w:rsidP="00EA58D9">
      <w:pPr>
        <w:widowControl w:val="0"/>
        <w:spacing w:after="0"/>
        <w:jc w:val="both"/>
        <w:rPr>
          <w:rFonts w:cstheme="minorHAnsi"/>
          <w:sz w:val="24"/>
          <w:szCs w:val="24"/>
        </w:rPr>
      </w:pPr>
    </w:p>
    <w:p w:rsidR="003B5B93" w:rsidRPr="0019590B" w:rsidRDefault="003B5B93" w:rsidP="00EA58D9">
      <w:pPr>
        <w:spacing w:after="0"/>
        <w:jc w:val="both"/>
        <w:rPr>
          <w:rFonts w:cs="Arial"/>
          <w:sz w:val="24"/>
          <w:szCs w:val="24"/>
        </w:rPr>
      </w:pPr>
    </w:p>
    <w:p w:rsidR="003B5B93" w:rsidRPr="00CA2339" w:rsidRDefault="003B5B93" w:rsidP="00EA58D9">
      <w:pPr>
        <w:spacing w:after="0"/>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Pr>
          <w:rFonts w:cs="Arial"/>
          <w:i/>
          <w:sz w:val="24"/>
          <w:szCs w:val="24"/>
        </w:rPr>
        <w:t>C</w:t>
      </w:r>
      <w:r w:rsidRPr="00EC5E5C">
        <w:rPr>
          <w:rFonts w:cs="Arial"/>
          <w:sz w:val="24"/>
          <w:szCs w:val="24"/>
        </w:rPr>
        <w:t xml:space="preserve">onsidero pertinente que </w:t>
      </w:r>
      <w:r>
        <w:rPr>
          <w:rFonts w:cs="Arial"/>
          <w:sz w:val="24"/>
          <w:szCs w:val="24"/>
        </w:rPr>
        <w:t xml:space="preserve">se deben reservar los planos referente a la información solicitada, </w:t>
      </w:r>
      <w:r w:rsidRPr="00CA2339">
        <w:rPr>
          <w:rFonts w:cs="Arial"/>
          <w:sz w:val="24"/>
          <w:szCs w:val="24"/>
        </w:rPr>
        <w:t xml:space="preserve"> es cuánto.  </w:t>
      </w:r>
    </w:p>
    <w:p w:rsidR="003B5B93" w:rsidRPr="00CA2339" w:rsidRDefault="003B5B93" w:rsidP="00EA58D9">
      <w:pPr>
        <w:spacing w:after="0"/>
        <w:jc w:val="both"/>
        <w:rPr>
          <w:rFonts w:cs="Arial"/>
          <w:sz w:val="24"/>
          <w:szCs w:val="24"/>
        </w:rPr>
      </w:pPr>
    </w:p>
    <w:p w:rsidR="003B5B93" w:rsidRPr="00CB4874" w:rsidRDefault="003B5B93" w:rsidP="00EA58D9">
      <w:pPr>
        <w:spacing w:after="0"/>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Concuerdo con el Presidente del Comité, evidentemente se tendrá que reservar la información, es cuánto.</w:t>
      </w: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 xml:space="preserve">El Presidente del Comité toma el uso de la voz: </w:t>
      </w:r>
      <w:r w:rsidRPr="00EA58D9">
        <w:rPr>
          <w:rFonts w:asciiTheme="minorHAnsi" w:hAnsiTheme="minorHAnsi" w:cstheme="minorHAnsi"/>
          <w:i/>
          <w:sz w:val="24"/>
          <w:szCs w:val="24"/>
        </w:rPr>
        <w:t>No habiendo más comentarios al respecto, les pregunto en votación nominal, si es de aprobarse la reserva de la solicitud de información en lo relativo a los planos de agua potable.</w:t>
      </w:r>
      <w:r w:rsidRPr="003B5B93">
        <w:rPr>
          <w:rFonts w:asciiTheme="minorHAnsi" w:hAnsiTheme="minorHAnsi" w:cstheme="minorHAnsi"/>
          <w:b/>
          <w:i/>
          <w:sz w:val="24"/>
          <w:szCs w:val="24"/>
        </w:rPr>
        <w:t xml:space="preserve">  </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Lic. José Luis Ochoa González, Titular del Órgano Interno de Control e integrante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C. Melina Ramos Muñoz, Directora de Transparencia y Secretaria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Mi voto es a favor, por lo cual se resuelve conforme a lo siguiente:</w:t>
      </w:r>
    </w:p>
    <w:p w:rsidR="003B5B93" w:rsidRDefault="003B5B93"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w:t>
      </w:r>
      <w:r w:rsidR="009576A6">
        <w:rPr>
          <w:rFonts w:asciiTheme="minorHAnsi" w:hAnsiTheme="minorHAnsi" w:cstheme="minorHAnsi"/>
          <w:i/>
          <w:sz w:val="24"/>
          <w:szCs w:val="24"/>
        </w:rPr>
        <w:t>icada con carácter de reservada</w:t>
      </w:r>
      <w:r w:rsidR="00F012C2">
        <w:rPr>
          <w:rFonts w:asciiTheme="minorHAnsi" w:hAnsiTheme="minorHAnsi" w:cstheme="minorHAnsi"/>
          <w:i/>
          <w:sz w:val="24"/>
          <w:szCs w:val="24"/>
        </w:rPr>
        <w:t>.</w:t>
      </w:r>
      <w:r w:rsidR="009576A6">
        <w:rPr>
          <w:rFonts w:asciiTheme="minorHAnsi" w:hAnsiTheme="minorHAnsi" w:cstheme="minorHAnsi"/>
          <w:i/>
          <w:sz w:val="24"/>
          <w:szCs w:val="24"/>
        </w:rPr>
        <w:t xml:space="preserve"> </w:t>
      </w:r>
    </w:p>
    <w:p w:rsidR="009576A6" w:rsidRDefault="009576A6"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r w:rsidR="00F012C2">
        <w:rPr>
          <w:rFonts w:asciiTheme="minorHAnsi" w:hAnsiTheme="minorHAnsi" w:cstheme="minorHAnsi"/>
          <w:i/>
          <w:sz w:val="24"/>
          <w:szCs w:val="24"/>
        </w:rPr>
        <w:t>.</w:t>
      </w:r>
    </w:p>
    <w:p w:rsidR="00362F51" w:rsidRDefault="00362F5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D800ED" w:rsidRDefault="00D800ED" w:rsidP="00EA58D9">
      <w:pPr>
        <w:widowControl w:val="0"/>
        <w:spacing w:after="0"/>
        <w:jc w:val="both"/>
        <w:rPr>
          <w:rFonts w:asciiTheme="minorHAnsi" w:hAnsiTheme="minorHAnsi"/>
          <w:b/>
          <w:sz w:val="24"/>
        </w:rPr>
      </w:pPr>
    </w:p>
    <w:p w:rsidR="00D800ED" w:rsidRPr="000D3D38" w:rsidRDefault="00D800ED" w:rsidP="00EA58D9">
      <w:pPr>
        <w:widowControl w:val="0"/>
        <w:spacing w:after="0"/>
        <w:jc w:val="both"/>
        <w:rPr>
          <w:rFonts w:asciiTheme="minorHAnsi" w:hAnsiTheme="minorHAnsi"/>
          <w:b/>
          <w:sz w:val="24"/>
        </w:rPr>
      </w:pPr>
      <w:r>
        <w:rPr>
          <w:rFonts w:asciiTheme="minorHAnsi" w:hAnsiTheme="minorHAnsi"/>
          <w:b/>
          <w:sz w:val="24"/>
        </w:rPr>
        <w:t>III.- ASUNTOS GENERALES</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D800ED" w:rsidRPr="008F0D78" w:rsidRDefault="00D800ED" w:rsidP="00EA58D9">
      <w:pPr>
        <w:widowControl w:val="0"/>
        <w:spacing w:after="0"/>
        <w:jc w:val="both"/>
        <w:rPr>
          <w:rFonts w:asciiTheme="minorHAnsi" w:hAnsiTheme="minorHAnsi"/>
          <w:b/>
          <w:i/>
          <w:sz w:val="24"/>
          <w:szCs w:val="24"/>
        </w:rPr>
      </w:pPr>
    </w:p>
    <w:p w:rsidR="00D800ED" w:rsidRPr="008F0D78" w:rsidRDefault="00D800ED" w:rsidP="00EA58D9">
      <w:pPr>
        <w:widowControl w:val="0"/>
        <w:spacing w:after="0"/>
        <w:jc w:val="both"/>
        <w:rPr>
          <w:rFonts w:asciiTheme="minorHAnsi" w:hAnsiTheme="minorHAnsi"/>
          <w:i/>
          <w:sz w:val="24"/>
          <w:szCs w:val="24"/>
        </w:rPr>
      </w:pPr>
      <w:r w:rsidRPr="008F0D78">
        <w:rPr>
          <w:rFonts w:asciiTheme="minorHAnsi" w:hAnsiTheme="minorHAnsi"/>
          <w:sz w:val="24"/>
          <w:szCs w:val="24"/>
        </w:rPr>
        <w:t>Considerando que no existe tema adicional a tratar en la presente sesión del Comité de Transparencia, los miembros del Comité aprueban la claus</w:t>
      </w:r>
      <w:r>
        <w:rPr>
          <w:rFonts w:asciiTheme="minorHAnsi" w:hAnsiTheme="minorHAnsi"/>
          <w:sz w:val="24"/>
          <w:szCs w:val="24"/>
        </w:rPr>
        <w:t>ur</w:t>
      </w:r>
      <w:r w:rsidR="00FB1A6D">
        <w:rPr>
          <w:rFonts w:asciiTheme="minorHAnsi" w:hAnsiTheme="minorHAnsi"/>
          <w:sz w:val="24"/>
          <w:szCs w:val="24"/>
        </w:rPr>
        <w:t xml:space="preserve">a </w:t>
      </w:r>
      <w:r w:rsidR="00135276">
        <w:rPr>
          <w:rFonts w:asciiTheme="minorHAnsi" w:hAnsiTheme="minorHAnsi"/>
          <w:sz w:val="24"/>
          <w:szCs w:val="24"/>
        </w:rPr>
        <w:t>de la presente sesión a las 10</w:t>
      </w:r>
      <w:r w:rsidR="009576A6">
        <w:rPr>
          <w:rFonts w:asciiTheme="minorHAnsi" w:hAnsiTheme="minorHAnsi"/>
          <w:sz w:val="24"/>
          <w:szCs w:val="24"/>
        </w:rPr>
        <w:t>:30</w:t>
      </w:r>
      <w:r w:rsidRPr="008F0D78">
        <w:rPr>
          <w:sz w:val="24"/>
          <w:szCs w:val="24"/>
        </w:rPr>
        <w:t xml:space="preserve"> </w:t>
      </w:r>
      <w:r w:rsidR="00135276">
        <w:rPr>
          <w:sz w:val="24"/>
          <w:szCs w:val="24"/>
        </w:rPr>
        <w:t>diez</w:t>
      </w:r>
      <w:r w:rsidR="00FB1A6D">
        <w:rPr>
          <w:sz w:val="24"/>
          <w:szCs w:val="24"/>
        </w:rPr>
        <w:t xml:space="preserve"> </w:t>
      </w:r>
      <w:r w:rsidRPr="008F0D78">
        <w:rPr>
          <w:rFonts w:asciiTheme="minorHAnsi" w:hAnsiTheme="minorHAnsi"/>
          <w:sz w:val="24"/>
          <w:szCs w:val="24"/>
        </w:rPr>
        <w:t>horas</w:t>
      </w:r>
      <w:r w:rsidR="00FB1A6D">
        <w:rPr>
          <w:rFonts w:asciiTheme="minorHAnsi" w:hAnsiTheme="minorHAnsi"/>
          <w:sz w:val="24"/>
          <w:szCs w:val="24"/>
        </w:rPr>
        <w:t xml:space="preserve"> con treinta minutos</w:t>
      </w:r>
      <w:r w:rsidR="00F012C2">
        <w:rPr>
          <w:rFonts w:asciiTheme="minorHAnsi" w:hAnsiTheme="minorHAnsi"/>
          <w:sz w:val="24"/>
          <w:szCs w:val="24"/>
        </w:rPr>
        <w:t xml:space="preserve"> del día </w:t>
      </w:r>
      <w:r w:rsidR="00135276">
        <w:rPr>
          <w:rFonts w:asciiTheme="minorHAnsi" w:hAnsiTheme="minorHAnsi"/>
          <w:sz w:val="24"/>
          <w:szCs w:val="24"/>
        </w:rPr>
        <w:t>19</w:t>
      </w:r>
      <w:r w:rsidR="009576A6">
        <w:rPr>
          <w:rFonts w:asciiTheme="minorHAnsi" w:hAnsiTheme="minorHAnsi"/>
          <w:sz w:val="24"/>
          <w:szCs w:val="24"/>
        </w:rPr>
        <w:t xml:space="preserve"> </w:t>
      </w:r>
      <w:r w:rsidR="00135276">
        <w:rPr>
          <w:rFonts w:asciiTheme="minorHAnsi" w:hAnsiTheme="minorHAnsi"/>
          <w:sz w:val="24"/>
          <w:szCs w:val="24"/>
        </w:rPr>
        <w:t>diecinueve</w:t>
      </w:r>
      <w:r w:rsidR="00FB1A6D">
        <w:rPr>
          <w:rFonts w:asciiTheme="minorHAnsi" w:hAnsiTheme="minorHAnsi"/>
          <w:sz w:val="24"/>
          <w:szCs w:val="24"/>
        </w:rPr>
        <w:t xml:space="preserve"> </w:t>
      </w:r>
      <w:r w:rsidRPr="008F0D78">
        <w:rPr>
          <w:rFonts w:asciiTheme="minorHAnsi" w:hAnsiTheme="minorHAnsi"/>
          <w:sz w:val="24"/>
          <w:szCs w:val="24"/>
        </w:rPr>
        <w:t xml:space="preserve">de </w:t>
      </w:r>
      <w:bookmarkStart w:id="0" w:name="_GoBack"/>
      <w:bookmarkEnd w:id="0"/>
      <w:r w:rsidR="004F15FA">
        <w:rPr>
          <w:rFonts w:asciiTheme="minorHAnsi" w:hAnsiTheme="minorHAnsi"/>
          <w:sz w:val="24"/>
          <w:szCs w:val="24"/>
        </w:rPr>
        <w:t xml:space="preserve">septiembre </w:t>
      </w:r>
      <w:r w:rsidR="00362F51">
        <w:rPr>
          <w:rFonts w:asciiTheme="minorHAnsi" w:hAnsiTheme="minorHAnsi"/>
          <w:sz w:val="24"/>
          <w:szCs w:val="24"/>
        </w:rPr>
        <w:t>del año 2023</w:t>
      </w:r>
      <w:r w:rsidRPr="008F0D78">
        <w:rPr>
          <w:rFonts w:asciiTheme="minorHAnsi" w:hAnsiTheme="minorHAnsi"/>
          <w:sz w:val="24"/>
          <w:szCs w:val="24"/>
        </w:rPr>
        <w:t xml:space="preserve"> dos mil </w:t>
      </w:r>
      <w:r w:rsidR="00362F51" w:rsidRPr="008F0D78">
        <w:rPr>
          <w:rFonts w:asciiTheme="minorHAnsi" w:hAnsiTheme="minorHAnsi"/>
          <w:sz w:val="24"/>
          <w:szCs w:val="24"/>
        </w:rPr>
        <w:t>veint</w:t>
      </w:r>
      <w:r w:rsidR="00362F51">
        <w:rPr>
          <w:rFonts w:asciiTheme="minorHAnsi" w:hAnsiTheme="minorHAnsi"/>
          <w:sz w:val="24"/>
          <w:szCs w:val="24"/>
        </w:rPr>
        <w:t>itrés</w:t>
      </w:r>
      <w:r w:rsidRPr="008F0D78">
        <w:rPr>
          <w:rFonts w:asciiTheme="minorHAnsi" w:hAnsiTheme="minorHAnsi"/>
          <w:sz w:val="24"/>
          <w:szCs w:val="24"/>
        </w:rPr>
        <w:t>.</w:t>
      </w:r>
      <w:r w:rsidRPr="008F0D78">
        <w:rPr>
          <w:rFonts w:asciiTheme="minorHAnsi" w:hAnsiTheme="minorHAnsi"/>
          <w:i/>
          <w:sz w:val="24"/>
          <w:szCs w:val="24"/>
        </w:rPr>
        <w:t xml:space="preserve"> </w:t>
      </w:r>
    </w:p>
    <w:p w:rsidR="00D800ED" w:rsidRDefault="00D800ED" w:rsidP="00D800ED">
      <w:pPr>
        <w:widowControl w:val="0"/>
        <w:spacing w:after="0" w:line="240" w:lineRule="auto"/>
        <w:rPr>
          <w:rFonts w:asciiTheme="minorHAnsi" w:hAnsiTheme="minorHAnsi"/>
          <w:sz w:val="24"/>
        </w:rPr>
      </w:pPr>
    </w:p>
    <w:p w:rsidR="00DA095C" w:rsidRDefault="00DA095C"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800ED" w:rsidRPr="00505D26" w:rsidRDefault="00D800ED" w:rsidP="00D800ED">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D800ED" w:rsidRPr="006A7D61"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jc w:val="center"/>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9576A6" w:rsidRDefault="009576A6"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9576A6" w:rsidRPr="006A7D61" w:rsidRDefault="009576A6" w:rsidP="00D800ED">
      <w:pPr>
        <w:spacing w:after="0" w:line="240" w:lineRule="auto"/>
        <w:rPr>
          <w:rFonts w:asciiTheme="minorHAnsi" w:hAnsiTheme="minorHAnsi"/>
          <w:sz w:val="23"/>
          <w:szCs w:val="23"/>
          <w:highlight w:val="yellow"/>
        </w:rPr>
      </w:pPr>
    </w:p>
    <w:p w:rsidR="00362F51" w:rsidRDefault="00D800ED" w:rsidP="00D800ED">
      <w:pPr>
        <w:spacing w:after="0" w:line="240" w:lineRule="auto"/>
        <w:jc w:val="center"/>
        <w:rPr>
          <w:rFonts w:asciiTheme="minorHAnsi" w:hAnsiTheme="minorHAnsi"/>
          <w:caps/>
          <w:sz w:val="23"/>
          <w:szCs w:val="23"/>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w:t>
      </w:r>
    </w:p>
    <w:p w:rsidR="00D800ED" w:rsidRDefault="00D800ED" w:rsidP="00D800ED">
      <w:pPr>
        <w:spacing w:after="0" w:line="240" w:lineRule="auto"/>
        <w:jc w:val="center"/>
        <w:rPr>
          <w:rFonts w:asciiTheme="minorHAnsi" w:hAnsiTheme="minorHAnsi"/>
          <w:sz w:val="23"/>
          <w:szCs w:val="23"/>
        </w:rPr>
      </w:pPr>
      <w:r w:rsidRPr="00DC39FB">
        <w:rPr>
          <w:rFonts w:asciiTheme="minorHAnsi" w:hAnsiTheme="minorHAnsi"/>
          <w:caps/>
          <w:sz w:val="23"/>
          <w:szCs w:val="23"/>
        </w:rPr>
        <w:t xml:space="preserve"> </w:t>
      </w:r>
      <w:r w:rsidR="00362F51">
        <w:rPr>
          <w:rFonts w:asciiTheme="minorHAnsi" w:hAnsiTheme="minorHAnsi"/>
          <w:caps/>
          <w:sz w:val="23"/>
          <w:szCs w:val="23"/>
        </w:rPr>
        <w:t xml:space="preserve">tITULAR DEL oRGANO iNTERNO DE cONTROL </w:t>
      </w:r>
      <w:r w:rsidRPr="00DC39FB">
        <w:rPr>
          <w:rFonts w:asciiTheme="minorHAnsi" w:hAnsiTheme="minorHAnsi"/>
          <w:sz w:val="23"/>
          <w:szCs w:val="23"/>
        </w:rPr>
        <w:t xml:space="preserve">E INTEGRANTE DEL COMITÉ DE </w:t>
      </w:r>
      <w:r>
        <w:rPr>
          <w:rFonts w:asciiTheme="minorHAnsi" w:hAnsiTheme="minorHAnsi"/>
          <w:sz w:val="23"/>
          <w:szCs w:val="23"/>
        </w:rPr>
        <w:t>TRANSPARENCIA</w:t>
      </w:r>
      <w:r w:rsidR="00362F51">
        <w:rPr>
          <w:rFonts w:asciiTheme="minorHAnsi" w:hAnsiTheme="minorHAnsi"/>
          <w:sz w:val="23"/>
          <w:szCs w:val="23"/>
        </w:rPr>
        <w:t xml:space="preserve"> </w:t>
      </w:r>
      <w:r w:rsidRPr="00DC39FB">
        <w:rPr>
          <w:rFonts w:asciiTheme="minorHAnsi" w:hAnsiTheme="minorHAnsi"/>
          <w:sz w:val="23"/>
          <w:szCs w:val="23"/>
        </w:rPr>
        <w:t>DEL GOBIERNO MUNICIPAL DE TLAJOMULCO DE ZÚÑIGA</w:t>
      </w:r>
    </w:p>
    <w:p w:rsidR="00D800ED" w:rsidRDefault="00D800ED"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p>
    <w:p w:rsidR="003C7848" w:rsidRDefault="003C7848"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rFonts w:asciiTheme="minorHAnsi" w:hAnsiTheme="minorHAnsi"/>
          <w:sz w:val="23"/>
          <w:szCs w:val="23"/>
        </w:rPr>
      </w:pPr>
    </w:p>
    <w:p w:rsidR="00EA58D9" w:rsidRDefault="00EA58D9" w:rsidP="00D800ED">
      <w:pPr>
        <w:spacing w:after="0" w:line="240" w:lineRule="auto"/>
        <w:jc w:val="center"/>
        <w:rPr>
          <w:rFonts w:asciiTheme="minorHAnsi" w:hAnsiTheme="minorHAnsi"/>
          <w:sz w:val="23"/>
          <w:szCs w:val="23"/>
        </w:rPr>
      </w:pPr>
    </w:p>
    <w:p w:rsidR="00D800ED" w:rsidRDefault="00D800ED" w:rsidP="009576A6">
      <w:pPr>
        <w:spacing w:after="0" w:line="240" w:lineRule="auto"/>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433A1" w:rsidRPr="00FB1A6D" w:rsidRDefault="00D800ED" w:rsidP="00FB1A6D">
      <w:pPr>
        <w:spacing w:after="0" w:line="240" w:lineRule="auto"/>
        <w:jc w:val="center"/>
        <w:rPr>
          <w:rFonts w:asciiTheme="minorHAnsi" w:hAnsiTheme="minorHAnsi"/>
          <w:b/>
          <w:sz w:val="23"/>
          <w:szCs w:val="23"/>
        </w:rPr>
      </w:pPr>
      <w:r w:rsidRPr="00407FC6">
        <w:rPr>
          <w:rFonts w:asciiTheme="minorHAnsi" w:hAnsiTheme="minorHAnsi"/>
          <w:sz w:val="23"/>
          <w:szCs w:val="23"/>
        </w:rPr>
        <w:t>DIRECTOR</w:t>
      </w:r>
      <w:r w:rsidR="00362F51">
        <w:rPr>
          <w:rFonts w:asciiTheme="minorHAnsi" w:hAnsiTheme="minorHAnsi"/>
          <w:sz w:val="23"/>
          <w:szCs w:val="23"/>
        </w:rPr>
        <w:t>A</w:t>
      </w:r>
      <w:r w:rsidRPr="00407FC6">
        <w:rPr>
          <w:rFonts w:asciiTheme="minorHAnsi" w:hAnsiTheme="minorHAnsi"/>
          <w:sz w:val="23"/>
          <w:szCs w:val="23"/>
        </w:rPr>
        <w:t xml:space="preserve"> DE TRANSPARENCIA</w:t>
      </w:r>
      <w:r>
        <w:rPr>
          <w:rFonts w:asciiTheme="minorHAnsi" w:hAnsiTheme="minorHAnsi"/>
          <w:sz w:val="23"/>
          <w:szCs w:val="23"/>
        </w:rPr>
        <w:t xml:space="preserve"> Y SECRETARIO DEL COMITÉ DE TRANSPARENCIA DEL GOBIERNO M</w:t>
      </w:r>
      <w:r w:rsidR="00FB1A6D">
        <w:rPr>
          <w:rFonts w:asciiTheme="minorHAnsi" w:hAnsiTheme="minorHAnsi"/>
          <w:sz w:val="23"/>
          <w:szCs w:val="23"/>
        </w:rPr>
        <w:t>UNICIPAL DE TLAJOMULCO DE ZÚÑIGA</w:t>
      </w:r>
    </w:p>
    <w:sectPr w:rsidR="004433A1" w:rsidRPr="00FB1A6D"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80" w:rsidRDefault="00677380" w:rsidP="00FB1A6D">
      <w:pPr>
        <w:spacing w:after="0" w:line="240" w:lineRule="auto"/>
      </w:pPr>
      <w:r>
        <w:separator/>
      </w:r>
    </w:p>
  </w:endnote>
  <w:endnote w:type="continuationSeparator" w:id="0">
    <w:p w:rsidR="00677380" w:rsidRDefault="00677380"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Pr="00436FA7" w:rsidRDefault="001B2C9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231EE6">
      <w:rPr>
        <w:rFonts w:cs="Arial"/>
        <w:sz w:val="18"/>
        <w:szCs w:val="18"/>
      </w:rPr>
      <w:t>Quincuag</w:t>
    </w:r>
    <w:r w:rsidR="009576A6">
      <w:rPr>
        <w:rFonts w:cs="Arial"/>
        <w:sz w:val="18"/>
        <w:szCs w:val="18"/>
      </w:rPr>
      <w:t xml:space="preserve">ésima </w:t>
    </w:r>
    <w:r w:rsidR="00A63718">
      <w:rPr>
        <w:rFonts w:cs="Arial"/>
        <w:sz w:val="18"/>
        <w:szCs w:val="18"/>
      </w:rPr>
      <w:t>Octava</w:t>
    </w:r>
    <w:r>
      <w:rPr>
        <w:rFonts w:cs="Arial"/>
        <w:sz w:val="18"/>
        <w:szCs w:val="18"/>
      </w:rPr>
      <w:t xml:space="preserve"> </w:t>
    </w:r>
    <w:r w:rsidR="00EE0F82">
      <w:rPr>
        <w:rFonts w:cs="Arial"/>
        <w:sz w:val="18"/>
        <w:szCs w:val="18"/>
      </w:rPr>
      <w:t>S</w:t>
    </w:r>
    <w:r>
      <w:rPr>
        <w:rFonts w:cs="Arial"/>
        <w:sz w:val="18"/>
        <w:szCs w:val="18"/>
      </w:rPr>
      <w:t xml:space="preserve">esión </w:t>
    </w:r>
    <w:r w:rsidR="00EE0F82">
      <w:rPr>
        <w:rFonts w:cs="Arial"/>
        <w:sz w:val="18"/>
        <w:szCs w:val="18"/>
      </w:rPr>
      <w:t>E</w:t>
    </w:r>
    <w:r>
      <w:rPr>
        <w:rFonts w:cs="Arial"/>
        <w:sz w:val="18"/>
        <w:szCs w:val="18"/>
      </w:rPr>
      <w:t xml:space="preserve">xtraordinaria </w:t>
    </w:r>
    <w:r w:rsidRPr="00F87DE1">
      <w:rPr>
        <w:sz w:val="18"/>
        <w:szCs w:val="18"/>
      </w:rPr>
      <w:t xml:space="preserve">del año </w:t>
    </w:r>
    <w:r w:rsidR="00EE0F82">
      <w:rPr>
        <w:sz w:val="18"/>
        <w:szCs w:val="18"/>
      </w:rPr>
      <w:t>2023</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A63718">
      <w:rPr>
        <w:sz w:val="18"/>
        <w:szCs w:val="18"/>
      </w:rPr>
      <w:t>19</w:t>
    </w:r>
    <w:r>
      <w:rPr>
        <w:sz w:val="18"/>
        <w:szCs w:val="18"/>
      </w:rPr>
      <w:t xml:space="preserve"> de</w:t>
    </w:r>
    <w:r w:rsidR="009576A6">
      <w:rPr>
        <w:sz w:val="18"/>
        <w:szCs w:val="18"/>
      </w:rPr>
      <w:t xml:space="preserve"> </w:t>
    </w:r>
    <w:r w:rsidR="00A63718">
      <w:rPr>
        <w:sz w:val="18"/>
        <w:szCs w:val="18"/>
      </w:rPr>
      <w:t>septiembre</w:t>
    </w:r>
    <w:r w:rsidR="00EE0F82">
      <w:rPr>
        <w:sz w:val="18"/>
        <w:szCs w:val="18"/>
      </w:rPr>
      <w:t xml:space="preserve"> del año 2023</w:t>
    </w:r>
    <w:r>
      <w:rPr>
        <w:sz w:val="18"/>
        <w:szCs w:val="18"/>
      </w:rPr>
      <w:t xml:space="preserve"> dos mil veint</w:t>
    </w:r>
    <w:r w:rsidR="00EE0F82">
      <w:rPr>
        <w:sz w:val="18"/>
        <w:szCs w:val="18"/>
      </w:rPr>
      <w:t>itrés</w:t>
    </w:r>
    <w:r>
      <w:rPr>
        <w:sz w:val="18"/>
        <w:szCs w:val="18"/>
      </w:rPr>
      <w:t xml:space="preserve">. </w:t>
    </w:r>
  </w:p>
  <w:p w:rsidR="00D7092D" w:rsidRDefault="00677380">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80" w:rsidRDefault="00677380" w:rsidP="00FB1A6D">
      <w:pPr>
        <w:spacing w:after="0" w:line="240" w:lineRule="auto"/>
      </w:pPr>
      <w:r>
        <w:separator/>
      </w:r>
    </w:p>
  </w:footnote>
  <w:footnote w:type="continuationSeparator" w:id="0">
    <w:p w:rsidR="00677380" w:rsidRDefault="00677380"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677380">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F15FA" w:rsidRPr="004F15F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F15FA" w:rsidRPr="004F15F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65588"/>
    <w:multiLevelType w:val="hybridMultilevel"/>
    <w:tmpl w:val="9502F73C"/>
    <w:lvl w:ilvl="0" w:tplc="E1E47AC0">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B826A2"/>
    <w:multiLevelType w:val="hybridMultilevel"/>
    <w:tmpl w:val="37F4FEC8"/>
    <w:lvl w:ilvl="0" w:tplc="ECB6A700">
      <w:start w:val="4"/>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78020F6"/>
    <w:multiLevelType w:val="hybridMultilevel"/>
    <w:tmpl w:val="F362864C"/>
    <w:lvl w:ilvl="0" w:tplc="29483AAA">
      <w:start w:val="4"/>
      <w:numFmt w:val="low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04E5A"/>
    <w:rsid w:val="0009356E"/>
    <w:rsid w:val="00095481"/>
    <w:rsid w:val="00135276"/>
    <w:rsid w:val="00174637"/>
    <w:rsid w:val="001B2C9F"/>
    <w:rsid w:val="001E427E"/>
    <w:rsid w:val="0022081D"/>
    <w:rsid w:val="0023051A"/>
    <w:rsid w:val="00231EE6"/>
    <w:rsid w:val="0025016D"/>
    <w:rsid w:val="002E0046"/>
    <w:rsid w:val="00362F51"/>
    <w:rsid w:val="00386452"/>
    <w:rsid w:val="003B5B93"/>
    <w:rsid w:val="003C7848"/>
    <w:rsid w:val="003E799B"/>
    <w:rsid w:val="0047608A"/>
    <w:rsid w:val="004F15FA"/>
    <w:rsid w:val="00506090"/>
    <w:rsid w:val="005A53C2"/>
    <w:rsid w:val="00677380"/>
    <w:rsid w:val="006A6F78"/>
    <w:rsid w:val="0072715F"/>
    <w:rsid w:val="00751FDA"/>
    <w:rsid w:val="0076234C"/>
    <w:rsid w:val="00786B25"/>
    <w:rsid w:val="007D31C1"/>
    <w:rsid w:val="008D4358"/>
    <w:rsid w:val="00952BF0"/>
    <w:rsid w:val="009576A6"/>
    <w:rsid w:val="009D18E2"/>
    <w:rsid w:val="009D3D23"/>
    <w:rsid w:val="00A03790"/>
    <w:rsid w:val="00A242AD"/>
    <w:rsid w:val="00A569F1"/>
    <w:rsid w:val="00A63718"/>
    <w:rsid w:val="00A95D96"/>
    <w:rsid w:val="00B74799"/>
    <w:rsid w:val="00BB4239"/>
    <w:rsid w:val="00BC1071"/>
    <w:rsid w:val="00BC366A"/>
    <w:rsid w:val="00BE1016"/>
    <w:rsid w:val="00C5105F"/>
    <w:rsid w:val="00D800ED"/>
    <w:rsid w:val="00D864D0"/>
    <w:rsid w:val="00DA095C"/>
    <w:rsid w:val="00DE0A0E"/>
    <w:rsid w:val="00E008D8"/>
    <w:rsid w:val="00E67DAB"/>
    <w:rsid w:val="00EA58D9"/>
    <w:rsid w:val="00EC463C"/>
    <w:rsid w:val="00EE0F82"/>
    <w:rsid w:val="00F012C2"/>
    <w:rsid w:val="00F2331E"/>
    <w:rsid w:val="00F32930"/>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644">
      <w:bodyDiv w:val="1"/>
      <w:marLeft w:val="0"/>
      <w:marRight w:val="0"/>
      <w:marTop w:val="0"/>
      <w:marBottom w:val="0"/>
      <w:divBdr>
        <w:top w:val="none" w:sz="0" w:space="0" w:color="auto"/>
        <w:left w:val="none" w:sz="0" w:space="0" w:color="auto"/>
        <w:bottom w:val="none" w:sz="0" w:space="0" w:color="auto"/>
        <w:right w:val="none" w:sz="0" w:space="0" w:color="auto"/>
      </w:divBdr>
    </w:div>
    <w:div w:id="117771244">
      <w:bodyDiv w:val="1"/>
      <w:marLeft w:val="0"/>
      <w:marRight w:val="0"/>
      <w:marTop w:val="0"/>
      <w:marBottom w:val="0"/>
      <w:divBdr>
        <w:top w:val="none" w:sz="0" w:space="0" w:color="auto"/>
        <w:left w:val="none" w:sz="0" w:space="0" w:color="auto"/>
        <w:bottom w:val="none" w:sz="0" w:space="0" w:color="auto"/>
        <w:right w:val="none" w:sz="0" w:space="0" w:color="auto"/>
      </w:divBdr>
      <w:divsChild>
        <w:div w:id="1325206835">
          <w:marLeft w:val="0"/>
          <w:marRight w:val="0"/>
          <w:marTop w:val="0"/>
          <w:marBottom w:val="0"/>
          <w:divBdr>
            <w:top w:val="none" w:sz="0" w:space="0" w:color="auto"/>
            <w:left w:val="none" w:sz="0" w:space="0" w:color="auto"/>
            <w:bottom w:val="none" w:sz="0" w:space="0" w:color="auto"/>
            <w:right w:val="none" w:sz="0" w:space="0" w:color="auto"/>
          </w:divBdr>
        </w:div>
        <w:div w:id="1276133591">
          <w:marLeft w:val="0"/>
          <w:marRight w:val="0"/>
          <w:marTop w:val="0"/>
          <w:marBottom w:val="0"/>
          <w:divBdr>
            <w:top w:val="none" w:sz="0" w:space="0" w:color="auto"/>
            <w:left w:val="none" w:sz="0" w:space="0" w:color="auto"/>
            <w:bottom w:val="none" w:sz="0" w:space="0" w:color="auto"/>
            <w:right w:val="none" w:sz="0" w:space="0" w:color="auto"/>
          </w:divBdr>
          <w:divsChild>
            <w:div w:id="901479805">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JORGE GUILLERMO GRADILLA MARTÍNEZ - PC-0295</cp:lastModifiedBy>
  <cp:revision>4</cp:revision>
  <cp:lastPrinted>2023-09-27T17:36:00Z</cp:lastPrinted>
  <dcterms:created xsi:type="dcterms:W3CDTF">2023-09-19T18:33:00Z</dcterms:created>
  <dcterms:modified xsi:type="dcterms:W3CDTF">2023-09-27T17:56:00Z</dcterms:modified>
</cp:coreProperties>
</file>