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09" w:rsidRDefault="00E32B09" w:rsidP="00E32B09">
      <w:pPr>
        <w:widowControl w:val="0"/>
        <w:spacing w:after="0" w:line="240" w:lineRule="auto"/>
        <w:jc w:val="center"/>
        <w:rPr>
          <w:rFonts w:asciiTheme="minorHAnsi" w:hAnsiTheme="minorHAnsi"/>
          <w:b/>
          <w:sz w:val="24"/>
        </w:rPr>
      </w:pPr>
      <w:bookmarkStart w:id="0" w:name="_GoBack"/>
      <w:bookmarkEnd w:id="0"/>
      <w:r>
        <w:rPr>
          <w:rFonts w:asciiTheme="minorHAnsi" w:hAnsiTheme="minorHAnsi"/>
          <w:b/>
          <w:sz w:val="24"/>
        </w:rPr>
        <w:t>Quinta</w:t>
      </w:r>
      <w:r>
        <w:rPr>
          <w:rFonts w:asciiTheme="minorHAnsi" w:hAnsiTheme="minorHAnsi"/>
          <w:b/>
          <w:sz w:val="24"/>
        </w:rPr>
        <w:t xml:space="preserve"> Sesión Extraordinaria </w:t>
      </w:r>
    </w:p>
    <w:p w:rsidR="00E32B09" w:rsidRDefault="00E32B09" w:rsidP="00E32B09">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E32B09" w:rsidRPr="000D3D38" w:rsidRDefault="00E32B09" w:rsidP="00E32B09">
      <w:pPr>
        <w:widowControl w:val="0"/>
        <w:spacing w:after="0" w:line="240" w:lineRule="auto"/>
        <w:jc w:val="center"/>
        <w:rPr>
          <w:rFonts w:asciiTheme="minorHAnsi" w:hAnsiTheme="minorHAnsi"/>
          <w:b/>
          <w:sz w:val="24"/>
        </w:rPr>
      </w:pPr>
      <w:r>
        <w:rPr>
          <w:rFonts w:asciiTheme="minorHAnsi" w:hAnsiTheme="minorHAnsi"/>
          <w:b/>
          <w:sz w:val="24"/>
        </w:rPr>
        <w:t>(A</w:t>
      </w:r>
      <w:r w:rsidRPr="0047621E">
        <w:rPr>
          <w:rFonts w:asciiTheme="minorHAnsi" w:hAnsiTheme="minorHAnsi"/>
          <w:b/>
          <w:sz w:val="24"/>
        </w:rPr>
        <w:t xml:space="preserve">nálisis </w:t>
      </w:r>
      <w:r>
        <w:rPr>
          <w:rFonts w:asciiTheme="minorHAnsi" w:hAnsiTheme="minorHAnsi"/>
          <w:b/>
          <w:sz w:val="24"/>
        </w:rPr>
        <w:t>especifico DT/107/2021 y DT/110/2021 Dirección General de Agua Potable y Saneamiento y Dirección de Alumbrado Público, clasificación de reserva de la información)</w:t>
      </w:r>
    </w:p>
    <w:p w:rsidR="00E32B09" w:rsidRPr="000D3D38" w:rsidRDefault="00E32B09" w:rsidP="00E32B09">
      <w:pPr>
        <w:widowControl w:val="0"/>
        <w:tabs>
          <w:tab w:val="left" w:pos="3722"/>
        </w:tabs>
        <w:spacing w:after="0" w:line="240" w:lineRule="auto"/>
        <w:rPr>
          <w:rFonts w:asciiTheme="minorHAnsi" w:hAnsiTheme="minorHAnsi"/>
          <w:b/>
          <w:sz w:val="24"/>
        </w:rPr>
      </w:pPr>
    </w:p>
    <w:p w:rsidR="00E32B09" w:rsidRPr="000D3D38" w:rsidRDefault="00E32B09" w:rsidP="00E32B09">
      <w:pPr>
        <w:widowControl w:val="0"/>
        <w:spacing w:after="0"/>
        <w:jc w:val="both"/>
        <w:rPr>
          <w:rFonts w:asciiTheme="minorHAnsi" w:hAnsiTheme="minorHAnsi"/>
          <w:sz w:val="24"/>
        </w:rPr>
      </w:pPr>
      <w:r w:rsidRPr="00010E59">
        <w:rPr>
          <w:rFonts w:asciiTheme="minorHAnsi" w:hAnsiTheme="minorHAnsi" w:cs="Calibri"/>
          <w:sz w:val="24"/>
        </w:rPr>
        <w:t xml:space="preserve">En el municipio de Tlajomulco </w:t>
      </w:r>
      <w:r>
        <w:rPr>
          <w:rFonts w:asciiTheme="minorHAnsi" w:hAnsiTheme="minorHAnsi" w:cs="Calibri"/>
          <w:sz w:val="24"/>
        </w:rPr>
        <w:t>de Zúñiga, Jalisco, siendo las 10</w:t>
      </w:r>
      <w:r w:rsidRPr="00010E59">
        <w:rPr>
          <w:rFonts w:asciiTheme="minorHAnsi" w:hAnsiTheme="minorHAnsi" w:cs="Calibri"/>
          <w:sz w:val="24"/>
        </w:rPr>
        <w:t>:</w:t>
      </w:r>
      <w:r>
        <w:rPr>
          <w:rFonts w:asciiTheme="minorHAnsi" w:hAnsiTheme="minorHAnsi" w:cs="Calibri"/>
          <w:sz w:val="24"/>
        </w:rPr>
        <w:t>00</w:t>
      </w:r>
      <w:r>
        <w:rPr>
          <w:rFonts w:asciiTheme="minorHAnsi" w:hAnsiTheme="minorHAnsi" w:cs="Calibri"/>
          <w:sz w:val="24"/>
        </w:rPr>
        <w:t xml:space="preserve"> diez hora</w:t>
      </w:r>
      <w:r>
        <w:rPr>
          <w:rFonts w:asciiTheme="minorHAnsi" w:hAnsiTheme="minorHAnsi" w:cs="Calibri"/>
          <w:sz w:val="24"/>
        </w:rPr>
        <w:t>s del día 04 cuatro de febrero</w:t>
      </w:r>
      <w:r>
        <w:rPr>
          <w:rFonts w:asciiTheme="minorHAnsi" w:hAnsiTheme="minorHAnsi" w:cs="Calibri"/>
          <w:sz w:val="24"/>
        </w:rPr>
        <w:t xml:space="preserve"> del año 2021 dos mil veintiuno</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w:t>
      </w:r>
      <w:r>
        <w:rPr>
          <w:rFonts w:asciiTheme="minorHAnsi" w:hAnsiTheme="minorHAnsi"/>
          <w:sz w:val="24"/>
        </w:rPr>
        <w:t xml:space="preserve">n </w:t>
      </w:r>
      <w:proofErr w:type="spellStart"/>
      <w:r>
        <w:rPr>
          <w:rFonts w:asciiTheme="minorHAnsi" w:hAnsiTheme="minorHAnsi"/>
          <w:sz w:val="24"/>
        </w:rPr>
        <w:t>Públi</w:t>
      </w:r>
      <w:proofErr w:type="spellEnd"/>
      <w:r w:rsidRPr="00010E59">
        <w:rPr>
          <w:rFonts w:asciiTheme="minorHAnsi" w:hAnsiTheme="minorHAnsi"/>
          <w:sz w:val="24"/>
        </w:rPr>
        <w:t xml:space="preserve">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Pr>
          <w:rFonts w:asciiTheme="minorHAnsi" w:hAnsiTheme="minorHAnsi"/>
          <w:sz w:val="24"/>
        </w:rPr>
        <w:t>lidad de desahogar la quinta</w:t>
      </w:r>
      <w:r>
        <w:rPr>
          <w:rFonts w:asciiTheme="minorHAnsi" w:hAnsiTheme="minorHAnsi"/>
          <w:sz w:val="24"/>
        </w:rPr>
        <w:t xml:space="preserve"> sesión extraordinaria </w:t>
      </w:r>
      <w:r w:rsidRPr="00010E59">
        <w:rPr>
          <w:rFonts w:asciiTheme="minorHAnsi" w:hAnsiTheme="minorHAnsi"/>
          <w:sz w:val="24"/>
        </w:rPr>
        <w:t>conforme al siguiente:</w:t>
      </w:r>
    </w:p>
    <w:p w:rsidR="00E32B09" w:rsidRPr="000D3D38" w:rsidRDefault="00E32B09" w:rsidP="00E32B09">
      <w:pPr>
        <w:widowControl w:val="0"/>
        <w:spacing w:after="0"/>
        <w:jc w:val="both"/>
        <w:rPr>
          <w:rFonts w:asciiTheme="minorHAnsi" w:hAnsiTheme="minorHAnsi"/>
          <w:sz w:val="24"/>
        </w:rPr>
      </w:pPr>
    </w:p>
    <w:p w:rsidR="00E32B09" w:rsidRPr="009103C7" w:rsidRDefault="00E32B09" w:rsidP="00E32B09">
      <w:pPr>
        <w:widowControl w:val="0"/>
        <w:spacing w:after="0"/>
        <w:jc w:val="center"/>
        <w:rPr>
          <w:rFonts w:asciiTheme="minorHAnsi" w:hAnsiTheme="minorHAnsi" w:cstheme="minorHAnsi"/>
          <w:b/>
          <w:sz w:val="24"/>
          <w:szCs w:val="24"/>
        </w:rPr>
      </w:pPr>
      <w:r w:rsidRPr="009103C7">
        <w:rPr>
          <w:rFonts w:asciiTheme="minorHAnsi" w:hAnsiTheme="minorHAnsi" w:cstheme="minorHAnsi"/>
          <w:b/>
          <w:sz w:val="24"/>
          <w:szCs w:val="24"/>
        </w:rPr>
        <w:t>ORDEN DEL DÍA</w:t>
      </w:r>
    </w:p>
    <w:p w:rsidR="00E32B09" w:rsidRPr="009103C7" w:rsidRDefault="00E32B09" w:rsidP="00E32B09">
      <w:pPr>
        <w:widowControl w:val="0"/>
        <w:spacing w:after="0"/>
        <w:jc w:val="both"/>
        <w:rPr>
          <w:rFonts w:asciiTheme="minorHAnsi" w:hAnsiTheme="minorHAnsi" w:cstheme="minorHAnsi"/>
          <w:sz w:val="24"/>
          <w:szCs w:val="24"/>
        </w:rPr>
      </w:pPr>
    </w:p>
    <w:p w:rsidR="00E32B09" w:rsidRPr="005C41E3" w:rsidRDefault="00E32B09" w:rsidP="00E32B09">
      <w:pPr>
        <w:widowControl w:val="0"/>
        <w:spacing w:after="0"/>
        <w:jc w:val="both"/>
        <w:rPr>
          <w:rFonts w:asciiTheme="minorHAnsi" w:hAnsiTheme="minorHAnsi" w:cstheme="minorHAnsi"/>
          <w:sz w:val="24"/>
          <w:szCs w:val="24"/>
        </w:rPr>
      </w:pPr>
      <w:r w:rsidRPr="005C41E3">
        <w:rPr>
          <w:rFonts w:asciiTheme="minorHAnsi" w:hAnsiTheme="minorHAnsi" w:cstheme="minorHAnsi"/>
          <w:sz w:val="24"/>
          <w:szCs w:val="24"/>
        </w:rPr>
        <w:t>I.- Lista de asistencia, verificación de quórum del Comité de Transparencia;</w:t>
      </w:r>
    </w:p>
    <w:p w:rsidR="00E32B09" w:rsidRPr="005C41E3" w:rsidRDefault="00E32B09" w:rsidP="00E32B09">
      <w:pPr>
        <w:pStyle w:val="NOMBRE"/>
        <w:spacing w:line="276" w:lineRule="auto"/>
        <w:jc w:val="both"/>
        <w:rPr>
          <w:rFonts w:asciiTheme="minorHAnsi" w:hAnsiTheme="minorHAnsi" w:cstheme="minorHAnsi"/>
          <w:b w:val="0"/>
          <w:i/>
          <w:color w:val="auto"/>
          <w:sz w:val="24"/>
          <w:szCs w:val="24"/>
          <w:lang w:eastAsia="es-MX"/>
        </w:rPr>
      </w:pPr>
      <w:r w:rsidRPr="005C41E3">
        <w:rPr>
          <w:rFonts w:asciiTheme="minorHAnsi" w:hAnsiTheme="minorHAnsi" w:cstheme="minorHAnsi"/>
          <w:b w:val="0"/>
          <w:color w:val="auto"/>
          <w:sz w:val="24"/>
          <w:szCs w:val="24"/>
        </w:rPr>
        <w:t>II.- Revisión, discusión y en su caso, aprobación o negación de la reserva de información en cuanto a la</w:t>
      </w:r>
      <w:r w:rsidRPr="005C41E3">
        <w:rPr>
          <w:rFonts w:asciiTheme="minorHAnsi" w:hAnsiTheme="minorHAnsi" w:cstheme="minorHAnsi"/>
          <w:b w:val="0"/>
          <w:color w:val="auto"/>
          <w:sz w:val="24"/>
          <w:szCs w:val="24"/>
        </w:rPr>
        <w:t>s</w:t>
      </w:r>
      <w:r w:rsidRPr="005C41E3">
        <w:rPr>
          <w:rFonts w:asciiTheme="minorHAnsi" w:hAnsiTheme="minorHAnsi" w:cstheme="minorHAnsi"/>
          <w:b w:val="0"/>
          <w:color w:val="auto"/>
          <w:sz w:val="24"/>
          <w:szCs w:val="24"/>
        </w:rPr>
        <w:t xml:space="preserve"> solicitud</w:t>
      </w:r>
      <w:r w:rsidRPr="005C41E3">
        <w:rPr>
          <w:rFonts w:asciiTheme="minorHAnsi" w:hAnsiTheme="minorHAnsi" w:cstheme="minorHAnsi"/>
          <w:b w:val="0"/>
          <w:color w:val="auto"/>
          <w:sz w:val="24"/>
          <w:szCs w:val="24"/>
        </w:rPr>
        <w:t>es</w:t>
      </w:r>
      <w:r w:rsidRPr="005C41E3">
        <w:rPr>
          <w:rFonts w:asciiTheme="minorHAnsi" w:hAnsiTheme="minorHAnsi" w:cstheme="minorHAnsi"/>
          <w:b w:val="0"/>
          <w:color w:val="auto"/>
          <w:sz w:val="24"/>
          <w:szCs w:val="24"/>
        </w:rPr>
        <w:t xml:space="preserve"> con número</w:t>
      </w:r>
      <w:r w:rsidRPr="005C41E3">
        <w:rPr>
          <w:rFonts w:asciiTheme="minorHAnsi" w:hAnsiTheme="minorHAnsi" w:cstheme="minorHAnsi"/>
          <w:b w:val="0"/>
          <w:color w:val="auto"/>
          <w:sz w:val="24"/>
          <w:szCs w:val="24"/>
        </w:rPr>
        <w:t>s</w:t>
      </w:r>
      <w:r w:rsidRPr="005C41E3">
        <w:rPr>
          <w:rFonts w:asciiTheme="minorHAnsi" w:hAnsiTheme="minorHAnsi" w:cstheme="minorHAnsi"/>
          <w:b w:val="0"/>
          <w:color w:val="auto"/>
          <w:sz w:val="24"/>
          <w:szCs w:val="24"/>
        </w:rPr>
        <w:t xml:space="preserve"> de expediente</w:t>
      </w:r>
      <w:r w:rsidRPr="005C41E3">
        <w:rPr>
          <w:rFonts w:asciiTheme="minorHAnsi" w:hAnsiTheme="minorHAnsi" w:cstheme="minorHAnsi"/>
          <w:b w:val="0"/>
          <w:color w:val="auto"/>
          <w:sz w:val="24"/>
          <w:szCs w:val="24"/>
        </w:rPr>
        <w:t>s DT/107/2021</w:t>
      </w:r>
      <w:r w:rsidRPr="005C41E3">
        <w:rPr>
          <w:rFonts w:asciiTheme="minorHAnsi" w:hAnsiTheme="minorHAnsi" w:cstheme="minorHAnsi"/>
          <w:b w:val="0"/>
          <w:color w:val="auto"/>
          <w:sz w:val="24"/>
          <w:szCs w:val="24"/>
        </w:rPr>
        <w:t xml:space="preserve"> </w:t>
      </w:r>
      <w:r w:rsidRPr="005C41E3">
        <w:rPr>
          <w:rFonts w:asciiTheme="minorHAnsi" w:hAnsiTheme="minorHAnsi" w:cstheme="minorHAnsi"/>
          <w:b w:val="0"/>
          <w:color w:val="auto"/>
          <w:sz w:val="24"/>
          <w:szCs w:val="24"/>
        </w:rPr>
        <w:t xml:space="preserve">y 110/2021, </w:t>
      </w:r>
      <w:r w:rsidRPr="005C41E3">
        <w:rPr>
          <w:rFonts w:asciiTheme="minorHAnsi" w:hAnsiTheme="minorHAnsi" w:cstheme="minorHAnsi"/>
          <w:b w:val="0"/>
          <w:color w:val="auto"/>
          <w:sz w:val="24"/>
          <w:szCs w:val="24"/>
        </w:rPr>
        <w:t>referente</w:t>
      </w:r>
      <w:r w:rsidRPr="005C41E3">
        <w:rPr>
          <w:rFonts w:asciiTheme="minorHAnsi" w:hAnsiTheme="minorHAnsi" w:cstheme="minorHAnsi"/>
          <w:b w:val="0"/>
          <w:color w:val="auto"/>
          <w:sz w:val="24"/>
          <w:szCs w:val="24"/>
        </w:rPr>
        <w:t xml:space="preserve">s a 107/2021: </w:t>
      </w:r>
      <w:r w:rsidRPr="005C41E3">
        <w:rPr>
          <w:rFonts w:asciiTheme="minorHAnsi" w:hAnsiTheme="minorHAnsi" w:cstheme="minorHAnsi"/>
          <w:i/>
          <w:color w:val="auto"/>
          <w:sz w:val="24"/>
          <w:szCs w:val="24"/>
        </w:rPr>
        <w:t xml:space="preserve">“Pueden compartir los planos de servicio que se contemplaron para autorizar el proyecto de urbanización: Real de Navarra, autorizado con la licencia: 097-01/17-VII/U-031 LU18 con fecha de expedición 26 de junio de 2018. Al igual que la memoria descriptiva del proyecto. Y la fecha de la entrega-recepción de las obras de urbanización que ampararon dicha licencia” </w:t>
      </w:r>
      <w:r w:rsidRPr="005C41E3">
        <w:rPr>
          <w:rFonts w:asciiTheme="minorHAnsi" w:hAnsiTheme="minorHAnsi" w:cstheme="minorHAnsi"/>
          <w:b w:val="0"/>
          <w:i/>
          <w:color w:val="auto"/>
          <w:sz w:val="24"/>
          <w:szCs w:val="24"/>
        </w:rPr>
        <w:t>(sic)</w:t>
      </w:r>
      <w:r w:rsidRPr="005C41E3">
        <w:rPr>
          <w:rFonts w:asciiTheme="minorHAnsi" w:hAnsiTheme="minorHAnsi" w:cstheme="minorHAnsi"/>
          <w:b w:val="0"/>
          <w:i/>
          <w:color w:val="auto"/>
          <w:sz w:val="24"/>
          <w:szCs w:val="24"/>
          <w:lang w:eastAsia="es-MX"/>
        </w:rPr>
        <w:t xml:space="preserve"> </w:t>
      </w:r>
    </w:p>
    <w:p w:rsidR="00E32B09" w:rsidRPr="005C41E3" w:rsidRDefault="00E32B09" w:rsidP="005C41E3">
      <w:pPr>
        <w:widowControl w:val="0"/>
        <w:suppressAutoHyphens/>
        <w:autoSpaceDE w:val="0"/>
        <w:autoSpaceDN w:val="0"/>
        <w:spacing w:after="0"/>
        <w:jc w:val="both"/>
        <w:rPr>
          <w:rFonts w:asciiTheme="minorHAnsi" w:hAnsiTheme="minorHAnsi" w:cstheme="minorHAnsi"/>
          <w:b/>
          <w:i/>
          <w:sz w:val="24"/>
          <w:szCs w:val="24"/>
        </w:rPr>
      </w:pPr>
      <w:r w:rsidRPr="005C41E3">
        <w:rPr>
          <w:rFonts w:asciiTheme="minorHAnsi" w:hAnsiTheme="minorHAnsi" w:cstheme="minorHAnsi"/>
          <w:sz w:val="24"/>
          <w:szCs w:val="24"/>
          <w:lang w:eastAsia="es-MX"/>
        </w:rPr>
        <w:t xml:space="preserve">110/2021: </w:t>
      </w:r>
      <w:r w:rsidRPr="005C41E3">
        <w:rPr>
          <w:rFonts w:asciiTheme="minorHAnsi" w:hAnsiTheme="minorHAnsi" w:cstheme="minorHAnsi"/>
          <w:b/>
          <w:sz w:val="24"/>
          <w:szCs w:val="24"/>
          <w:lang w:eastAsia="es-MX"/>
        </w:rPr>
        <w:t>“</w:t>
      </w:r>
      <w:r w:rsidRPr="005C41E3">
        <w:rPr>
          <w:rFonts w:asciiTheme="minorHAnsi" w:hAnsiTheme="minorHAnsi" w:cstheme="minorHAnsi"/>
          <w:b/>
          <w:i/>
          <w:sz w:val="24"/>
          <w:szCs w:val="24"/>
        </w:rPr>
        <w:t xml:space="preserve">Buenas tardes. Pueden de favor compartir la memoria descriptiva del proyecto y los planos de servicio con los que se inscribió y se otorgó la licencia de </w:t>
      </w:r>
      <w:proofErr w:type="spellStart"/>
      <w:r w:rsidRPr="005C41E3">
        <w:rPr>
          <w:rFonts w:asciiTheme="minorHAnsi" w:hAnsiTheme="minorHAnsi" w:cstheme="minorHAnsi"/>
          <w:b/>
          <w:i/>
          <w:sz w:val="24"/>
          <w:szCs w:val="24"/>
        </w:rPr>
        <w:t>urbanizacion</w:t>
      </w:r>
      <w:proofErr w:type="spellEnd"/>
      <w:r w:rsidRPr="005C41E3">
        <w:rPr>
          <w:rFonts w:asciiTheme="minorHAnsi" w:hAnsiTheme="minorHAnsi" w:cstheme="minorHAnsi"/>
          <w:b/>
          <w:i/>
          <w:sz w:val="24"/>
          <w:szCs w:val="24"/>
        </w:rPr>
        <w:t>: 097-01/17-VII/U-031LU18. Para la acción urbanística Real de Navarra. Así como la fecha de entrega-</w:t>
      </w:r>
      <w:proofErr w:type="spellStart"/>
      <w:r w:rsidRPr="005C41E3">
        <w:rPr>
          <w:rFonts w:asciiTheme="minorHAnsi" w:hAnsiTheme="minorHAnsi" w:cstheme="minorHAnsi"/>
          <w:b/>
          <w:i/>
          <w:sz w:val="24"/>
          <w:szCs w:val="24"/>
        </w:rPr>
        <w:t>recepcion</w:t>
      </w:r>
      <w:proofErr w:type="spellEnd"/>
      <w:r w:rsidRPr="005C41E3">
        <w:rPr>
          <w:rFonts w:asciiTheme="minorHAnsi" w:hAnsiTheme="minorHAnsi" w:cstheme="minorHAnsi"/>
          <w:b/>
          <w:i/>
          <w:sz w:val="24"/>
          <w:szCs w:val="24"/>
        </w:rPr>
        <w:t xml:space="preserve"> de las obr</w:t>
      </w:r>
      <w:r w:rsidR="005C41E3">
        <w:rPr>
          <w:rFonts w:asciiTheme="minorHAnsi" w:hAnsiTheme="minorHAnsi" w:cstheme="minorHAnsi"/>
          <w:b/>
          <w:i/>
          <w:sz w:val="24"/>
          <w:szCs w:val="24"/>
        </w:rPr>
        <w:t>as que ampararon dicha licencia…</w:t>
      </w:r>
      <w:r w:rsidR="005C41E3">
        <w:rPr>
          <w:rFonts w:asciiTheme="minorHAnsi" w:hAnsiTheme="minorHAnsi" w:cstheme="minorHAnsi"/>
          <w:i/>
          <w:sz w:val="24"/>
          <w:szCs w:val="24"/>
        </w:rPr>
        <w:t>” (</w:t>
      </w:r>
      <w:proofErr w:type="gramStart"/>
      <w:r w:rsidR="005C41E3">
        <w:rPr>
          <w:rFonts w:asciiTheme="minorHAnsi" w:hAnsiTheme="minorHAnsi" w:cstheme="minorHAnsi"/>
          <w:i/>
          <w:sz w:val="24"/>
          <w:szCs w:val="24"/>
        </w:rPr>
        <w:t>sic</w:t>
      </w:r>
      <w:proofErr w:type="gramEnd"/>
      <w:r w:rsidR="005C41E3">
        <w:rPr>
          <w:rFonts w:asciiTheme="minorHAnsi" w:hAnsiTheme="minorHAnsi" w:cstheme="minorHAnsi"/>
          <w:i/>
          <w:sz w:val="24"/>
          <w:szCs w:val="24"/>
        </w:rPr>
        <w:t>).</w:t>
      </w:r>
    </w:p>
    <w:p w:rsidR="00E32B09" w:rsidRPr="005C41E3" w:rsidRDefault="00E32B09" w:rsidP="00E32B09">
      <w:pPr>
        <w:widowControl w:val="0"/>
        <w:spacing w:after="0"/>
        <w:jc w:val="both"/>
        <w:rPr>
          <w:rFonts w:asciiTheme="minorHAnsi" w:hAnsiTheme="minorHAnsi" w:cstheme="minorHAnsi"/>
          <w:sz w:val="24"/>
          <w:szCs w:val="24"/>
        </w:rPr>
      </w:pPr>
      <w:r w:rsidRPr="005C41E3">
        <w:rPr>
          <w:rFonts w:asciiTheme="minorHAnsi" w:hAnsiTheme="minorHAnsi" w:cstheme="minorHAnsi"/>
          <w:sz w:val="24"/>
          <w:szCs w:val="24"/>
        </w:rPr>
        <w:t>III.- Asuntos Generales.</w:t>
      </w:r>
    </w:p>
    <w:p w:rsidR="00E32B09" w:rsidRPr="009103C7" w:rsidRDefault="00E32B09" w:rsidP="00E32B09">
      <w:pPr>
        <w:widowControl w:val="0"/>
        <w:spacing w:after="0" w:line="360" w:lineRule="auto"/>
        <w:jc w:val="both"/>
        <w:rPr>
          <w:rFonts w:ascii="Arial" w:hAnsi="Arial" w:cs="Arial"/>
          <w:sz w:val="24"/>
          <w:szCs w:val="24"/>
        </w:rPr>
      </w:pPr>
    </w:p>
    <w:p w:rsidR="00E32B09" w:rsidRPr="009103C7" w:rsidRDefault="00E32B09" w:rsidP="00E32B09">
      <w:pPr>
        <w:widowControl w:val="0"/>
        <w:spacing w:after="0" w:line="360" w:lineRule="auto"/>
        <w:jc w:val="center"/>
        <w:rPr>
          <w:rFonts w:ascii="Arial" w:hAnsi="Arial" w:cs="Arial"/>
          <w:b/>
          <w:sz w:val="24"/>
          <w:szCs w:val="24"/>
        </w:rPr>
      </w:pPr>
      <w:r w:rsidRPr="009103C7">
        <w:rPr>
          <w:rFonts w:ascii="Arial" w:hAnsi="Arial" w:cs="Arial"/>
          <w:b/>
          <w:sz w:val="24"/>
          <w:szCs w:val="24"/>
        </w:rPr>
        <w:t>DESARROLLO DEL ORDEN DEL DÍA</w:t>
      </w:r>
    </w:p>
    <w:p w:rsidR="00E32B09" w:rsidRPr="000D3D38" w:rsidRDefault="00E32B09" w:rsidP="00E32B09">
      <w:pPr>
        <w:widowControl w:val="0"/>
        <w:spacing w:after="0" w:line="240" w:lineRule="auto"/>
        <w:rPr>
          <w:rFonts w:asciiTheme="minorHAnsi" w:hAnsiTheme="minorHAnsi" w:cs="Arial"/>
          <w:b/>
          <w:sz w:val="24"/>
        </w:rPr>
      </w:pPr>
    </w:p>
    <w:p w:rsidR="00E32B09" w:rsidRDefault="00E32B09" w:rsidP="00E32B09">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E32B09" w:rsidRPr="006F5788" w:rsidRDefault="00E32B09" w:rsidP="00E32B09">
      <w:pPr>
        <w:widowControl w:val="0"/>
        <w:spacing w:after="0" w:line="240" w:lineRule="auto"/>
        <w:jc w:val="both"/>
        <w:rPr>
          <w:rFonts w:asciiTheme="minorHAnsi" w:hAnsiTheme="minorHAnsi"/>
          <w:b/>
          <w:sz w:val="24"/>
          <w:szCs w:val="24"/>
        </w:rPr>
      </w:pPr>
    </w:p>
    <w:p w:rsidR="00E32B09" w:rsidRDefault="00E32B09" w:rsidP="00E32B09">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Pr>
          <w:rFonts w:asciiTheme="minorHAnsi" w:hAnsiTheme="minorHAnsi"/>
          <w:sz w:val="24"/>
          <w:szCs w:val="24"/>
        </w:rPr>
        <w:t>r inicio con el desarrollo del o</w:t>
      </w:r>
      <w:r w:rsidRPr="006F5788">
        <w:rPr>
          <w:rFonts w:asciiTheme="minorHAnsi" w:hAnsiTheme="minorHAnsi"/>
          <w:sz w:val="24"/>
          <w:szCs w:val="24"/>
        </w:rPr>
        <w:t xml:space="preserve">rden del </w:t>
      </w:r>
      <w:r>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E32B09" w:rsidRPr="00A80DFD" w:rsidRDefault="00E32B09" w:rsidP="00E32B09">
      <w:pPr>
        <w:widowControl w:val="0"/>
        <w:spacing w:after="0" w:line="240" w:lineRule="auto"/>
        <w:ind w:firstLine="708"/>
        <w:jc w:val="both"/>
        <w:rPr>
          <w:rFonts w:asciiTheme="minorHAnsi" w:hAnsiTheme="minorHAnsi"/>
          <w:sz w:val="24"/>
          <w:szCs w:val="24"/>
        </w:rPr>
      </w:pPr>
    </w:p>
    <w:p w:rsidR="00E32B09" w:rsidRPr="00384B29" w:rsidRDefault="00E32B09" w:rsidP="00E32B09">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E32B09" w:rsidRDefault="00E32B09" w:rsidP="00E32B09">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E32B09" w:rsidRPr="00D624E2" w:rsidRDefault="00E32B09" w:rsidP="00E32B09">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E32B09" w:rsidRDefault="00E32B09" w:rsidP="00E32B09">
      <w:pPr>
        <w:spacing w:after="0" w:line="240" w:lineRule="auto"/>
        <w:jc w:val="both"/>
        <w:rPr>
          <w:rFonts w:asciiTheme="minorHAnsi" w:hAnsiTheme="minorHAnsi"/>
          <w:sz w:val="23"/>
          <w:szCs w:val="23"/>
        </w:rPr>
      </w:pPr>
    </w:p>
    <w:p w:rsidR="00E32B09" w:rsidRPr="00D624E2" w:rsidRDefault="00E32B09" w:rsidP="00E32B09">
      <w:pPr>
        <w:spacing w:after="0" w:line="240" w:lineRule="auto"/>
        <w:jc w:val="both"/>
        <w:rPr>
          <w:rFonts w:asciiTheme="minorHAnsi" w:hAnsiTheme="minorHAnsi"/>
          <w:sz w:val="23"/>
          <w:szCs w:val="23"/>
        </w:rPr>
      </w:pPr>
    </w:p>
    <w:p w:rsidR="00E32B09" w:rsidRDefault="00E32B09" w:rsidP="00E32B09">
      <w:pPr>
        <w:widowControl w:val="0"/>
        <w:spacing w:after="0" w:line="240" w:lineRule="auto"/>
        <w:jc w:val="both"/>
        <w:rPr>
          <w:rFonts w:asciiTheme="minorHAnsi" w:hAnsiTheme="minorHAnsi"/>
          <w:i/>
          <w:sz w:val="24"/>
        </w:rPr>
      </w:pPr>
      <w:r w:rsidRPr="00010E59">
        <w:rPr>
          <w:rFonts w:asciiTheme="minorHAnsi" w:hAnsiTheme="minorHAnsi"/>
          <w:b/>
          <w:i/>
          <w:sz w:val="24"/>
          <w:u w:val="single"/>
        </w:rPr>
        <w:lastRenderedPageBreak/>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E32B09" w:rsidRDefault="00E32B09" w:rsidP="00E32B09">
      <w:pPr>
        <w:widowControl w:val="0"/>
        <w:spacing w:after="0" w:line="240" w:lineRule="auto"/>
        <w:jc w:val="both"/>
        <w:rPr>
          <w:rFonts w:asciiTheme="minorHAnsi" w:hAnsiTheme="minorHAnsi"/>
          <w:i/>
          <w:sz w:val="24"/>
        </w:rPr>
      </w:pPr>
    </w:p>
    <w:p w:rsidR="005C41E3" w:rsidRPr="005C41E3" w:rsidRDefault="005C41E3" w:rsidP="005C41E3">
      <w:pPr>
        <w:pStyle w:val="NOMBRE"/>
        <w:spacing w:line="276" w:lineRule="auto"/>
        <w:jc w:val="both"/>
        <w:rPr>
          <w:rFonts w:asciiTheme="minorHAnsi" w:hAnsiTheme="minorHAnsi" w:cstheme="minorHAnsi"/>
          <w:b w:val="0"/>
          <w:i/>
          <w:color w:val="auto"/>
          <w:sz w:val="24"/>
          <w:szCs w:val="24"/>
          <w:lang w:eastAsia="es-MX"/>
        </w:rPr>
      </w:pPr>
      <w:r w:rsidRPr="009103C7">
        <w:rPr>
          <w:rFonts w:asciiTheme="minorHAnsi" w:hAnsiTheme="minorHAnsi"/>
          <w:sz w:val="24"/>
          <w:szCs w:val="24"/>
        </w:rPr>
        <w:t>II.</w:t>
      </w:r>
      <w:r w:rsidRPr="009103C7">
        <w:rPr>
          <w:sz w:val="24"/>
          <w:szCs w:val="24"/>
        </w:rPr>
        <w:t xml:space="preserve"> </w:t>
      </w:r>
      <w:r w:rsidRPr="009103C7">
        <w:rPr>
          <w:rFonts w:asciiTheme="minorHAnsi" w:hAnsiTheme="minorHAnsi"/>
          <w:sz w:val="24"/>
          <w:szCs w:val="24"/>
        </w:rPr>
        <w:t>REVISIÓN, DISCUSIÓN Y, EN SU CASO APROBACIÓN O NEGACIÓN DE RESERVA D</w:t>
      </w:r>
      <w:r>
        <w:rPr>
          <w:rFonts w:asciiTheme="minorHAnsi" w:hAnsiTheme="minorHAnsi"/>
          <w:sz w:val="24"/>
          <w:szCs w:val="24"/>
        </w:rPr>
        <w:t xml:space="preserve">E LA INFORMACIÓN EN CUANTO A LAS </w:t>
      </w:r>
      <w:r w:rsidRPr="009103C7">
        <w:rPr>
          <w:rFonts w:asciiTheme="minorHAnsi" w:hAnsiTheme="minorHAnsi"/>
          <w:sz w:val="24"/>
          <w:szCs w:val="24"/>
        </w:rPr>
        <w:t>SOLICITUD</w:t>
      </w:r>
      <w:r>
        <w:rPr>
          <w:rFonts w:asciiTheme="minorHAnsi" w:hAnsiTheme="minorHAnsi"/>
          <w:sz w:val="24"/>
          <w:szCs w:val="24"/>
        </w:rPr>
        <w:t>ES</w:t>
      </w:r>
      <w:r w:rsidRPr="009103C7">
        <w:rPr>
          <w:rFonts w:asciiTheme="minorHAnsi" w:hAnsiTheme="minorHAnsi"/>
          <w:sz w:val="24"/>
          <w:szCs w:val="24"/>
        </w:rPr>
        <w:t xml:space="preserve"> CON NÚME</w:t>
      </w:r>
      <w:r>
        <w:rPr>
          <w:rFonts w:asciiTheme="minorHAnsi" w:hAnsiTheme="minorHAnsi"/>
          <w:sz w:val="24"/>
          <w:szCs w:val="24"/>
        </w:rPr>
        <w:t>ROS DE EXPEDIENTES INTERNOS DT/107/2021 Y DT/110/2021</w:t>
      </w:r>
      <w:r w:rsidRPr="009103C7">
        <w:rPr>
          <w:rFonts w:asciiTheme="minorHAnsi" w:hAnsiTheme="minorHAnsi"/>
          <w:sz w:val="24"/>
          <w:szCs w:val="24"/>
        </w:rPr>
        <w:t xml:space="preserve"> </w:t>
      </w:r>
      <w:r>
        <w:rPr>
          <w:rFonts w:asciiTheme="minorHAnsi" w:hAnsiTheme="minorHAnsi" w:cstheme="minorHAnsi"/>
          <w:sz w:val="24"/>
          <w:szCs w:val="24"/>
        </w:rPr>
        <w:t>REFERENTE A</w:t>
      </w:r>
      <w:r>
        <w:rPr>
          <w:rFonts w:asciiTheme="minorHAnsi" w:hAnsiTheme="minorHAnsi" w:cstheme="minorHAnsi"/>
          <w:b w:val="0"/>
          <w:color w:val="auto"/>
          <w:sz w:val="24"/>
          <w:szCs w:val="24"/>
        </w:rPr>
        <w:t xml:space="preserve"> </w:t>
      </w:r>
      <w:r w:rsidRPr="005C41E3">
        <w:rPr>
          <w:rFonts w:asciiTheme="minorHAnsi" w:hAnsiTheme="minorHAnsi" w:cstheme="minorHAnsi"/>
          <w:color w:val="auto"/>
          <w:sz w:val="24"/>
          <w:szCs w:val="24"/>
        </w:rPr>
        <w:t>107/2021:</w:t>
      </w:r>
      <w:r w:rsidRPr="005C41E3">
        <w:rPr>
          <w:rFonts w:asciiTheme="minorHAnsi" w:hAnsiTheme="minorHAnsi" w:cstheme="minorHAnsi"/>
          <w:b w:val="0"/>
          <w:color w:val="auto"/>
          <w:sz w:val="24"/>
          <w:szCs w:val="24"/>
        </w:rPr>
        <w:t xml:space="preserve"> </w:t>
      </w:r>
      <w:r w:rsidRPr="005C41E3">
        <w:rPr>
          <w:rFonts w:asciiTheme="minorHAnsi" w:hAnsiTheme="minorHAnsi" w:cstheme="minorHAnsi"/>
          <w:i/>
          <w:color w:val="auto"/>
          <w:sz w:val="24"/>
          <w:szCs w:val="24"/>
        </w:rPr>
        <w:t xml:space="preserve">“PUEDEN COMPARTIR LOS PLANOS DE SERVICIO QUE SE CONTEMPLARON PARA AUTORIZAR EL PROYECTO DE URBANIZACIÓN: REAL DE NAVARRA, AUTORIZADO CON LA LICENCIA: 097-01/17-VII/U-031 LU18 CON FECHA DE EXPEDICIÓN 26 DE JUNIO DE 2018. AL IGUAL QUE LA MEMORIA DESCRIPTIVA DEL PROYECTO. Y LA FECHA DE LA ENTREGA-RECEPCIÓN DE LAS OBRAS DE URBANIZACIÓN QUE AMPARARON DICHA LICENCIA” </w:t>
      </w:r>
      <w:r w:rsidRPr="005C41E3">
        <w:rPr>
          <w:rFonts w:asciiTheme="minorHAnsi" w:hAnsiTheme="minorHAnsi" w:cstheme="minorHAnsi"/>
          <w:b w:val="0"/>
          <w:i/>
          <w:color w:val="auto"/>
          <w:sz w:val="24"/>
          <w:szCs w:val="24"/>
        </w:rPr>
        <w:t>(SIC)</w:t>
      </w:r>
      <w:r w:rsidRPr="005C41E3">
        <w:rPr>
          <w:rFonts w:asciiTheme="minorHAnsi" w:hAnsiTheme="minorHAnsi" w:cstheme="minorHAnsi"/>
          <w:b w:val="0"/>
          <w:i/>
          <w:color w:val="auto"/>
          <w:sz w:val="24"/>
          <w:szCs w:val="24"/>
          <w:lang w:eastAsia="es-MX"/>
        </w:rPr>
        <w:t xml:space="preserve"> </w:t>
      </w:r>
    </w:p>
    <w:p w:rsidR="005C41E3" w:rsidRPr="005C41E3" w:rsidRDefault="005C41E3" w:rsidP="005C41E3">
      <w:pPr>
        <w:widowControl w:val="0"/>
        <w:suppressAutoHyphens/>
        <w:autoSpaceDE w:val="0"/>
        <w:autoSpaceDN w:val="0"/>
        <w:spacing w:after="0"/>
        <w:jc w:val="both"/>
        <w:rPr>
          <w:rFonts w:asciiTheme="minorHAnsi" w:hAnsiTheme="minorHAnsi" w:cstheme="minorHAnsi"/>
          <w:b/>
          <w:i/>
          <w:sz w:val="24"/>
          <w:szCs w:val="24"/>
        </w:rPr>
      </w:pPr>
      <w:r>
        <w:rPr>
          <w:rFonts w:asciiTheme="minorHAnsi" w:hAnsiTheme="minorHAnsi" w:cstheme="minorHAnsi"/>
          <w:b/>
          <w:sz w:val="24"/>
          <w:szCs w:val="24"/>
          <w:lang w:eastAsia="es-MX"/>
        </w:rPr>
        <w:t xml:space="preserve">110/2021: </w:t>
      </w:r>
      <w:r w:rsidRPr="005C41E3">
        <w:rPr>
          <w:rFonts w:asciiTheme="minorHAnsi" w:hAnsiTheme="minorHAnsi" w:cstheme="minorHAnsi"/>
          <w:b/>
          <w:sz w:val="24"/>
          <w:szCs w:val="24"/>
          <w:lang w:eastAsia="es-MX"/>
        </w:rPr>
        <w:t>“</w:t>
      </w:r>
      <w:r w:rsidRPr="005C41E3">
        <w:rPr>
          <w:rFonts w:asciiTheme="minorHAnsi" w:hAnsiTheme="minorHAnsi" w:cstheme="minorHAnsi"/>
          <w:b/>
          <w:i/>
          <w:sz w:val="24"/>
          <w:szCs w:val="24"/>
        </w:rPr>
        <w:t>BUENAS TARDES. PUEDEN DE FAVOR COMPARTIR LA MEMORIA DESCRIPTIVA DEL PROYECTO Y LOS PLANOS DE SERVICIO CON LOS QUE SE INSCRIBIÓ Y SE OTORGÓ LA LICENCIA DE URBANIZACION: 097-01/17-VII/U-031LU18. PARA LA ACCIÓN URBANÍSTICA REAL DE NAVARRA. ASÍ COMO LA FECHA DE ENTREGA-RECEPCION DE LAS OBR</w:t>
      </w:r>
      <w:r>
        <w:rPr>
          <w:rFonts w:asciiTheme="minorHAnsi" w:hAnsiTheme="minorHAnsi" w:cstheme="minorHAnsi"/>
          <w:b/>
          <w:i/>
          <w:sz w:val="24"/>
          <w:szCs w:val="24"/>
        </w:rPr>
        <w:t>AS QUE AMPARARON DICHA LICENCIA…</w:t>
      </w:r>
      <w:r>
        <w:rPr>
          <w:rFonts w:asciiTheme="minorHAnsi" w:hAnsiTheme="minorHAnsi" w:cstheme="minorHAnsi"/>
          <w:i/>
          <w:sz w:val="24"/>
          <w:szCs w:val="24"/>
        </w:rPr>
        <w:t>” (SIC).</w:t>
      </w:r>
    </w:p>
    <w:p w:rsidR="00E32B09" w:rsidRPr="009103C7" w:rsidRDefault="00E32B09" w:rsidP="00E32B09">
      <w:pPr>
        <w:pStyle w:val="NOMBRE"/>
        <w:jc w:val="both"/>
        <w:rPr>
          <w:rFonts w:asciiTheme="minorHAnsi" w:hAnsiTheme="minorHAnsi" w:cstheme="minorHAnsi"/>
          <w:i/>
          <w:sz w:val="24"/>
          <w:szCs w:val="24"/>
        </w:rPr>
      </w:pPr>
    </w:p>
    <w:p w:rsidR="00E32B09" w:rsidRPr="009103C7" w:rsidRDefault="00E32B09" w:rsidP="00E32B09">
      <w:pPr>
        <w:widowControl w:val="0"/>
        <w:tabs>
          <w:tab w:val="left" w:pos="3710"/>
        </w:tabs>
        <w:spacing w:after="0" w:line="240" w:lineRule="auto"/>
        <w:jc w:val="both"/>
        <w:rPr>
          <w:rFonts w:asciiTheme="minorHAnsi" w:hAnsiTheme="minorHAnsi"/>
          <w:b/>
          <w:i/>
          <w:sz w:val="24"/>
          <w:lang w:val="es-ES"/>
        </w:rPr>
      </w:pPr>
      <w:r w:rsidRPr="009103C7">
        <w:rPr>
          <w:rFonts w:asciiTheme="minorHAnsi" w:hAnsiTheme="minorHAnsi"/>
          <w:b/>
          <w:i/>
          <w:sz w:val="24"/>
          <w:lang w:val="es-ES"/>
        </w:rPr>
        <w:tab/>
      </w:r>
    </w:p>
    <w:p w:rsidR="00E32B09" w:rsidRPr="00E83F62" w:rsidRDefault="00E32B09" w:rsidP="00E32B09">
      <w:pPr>
        <w:widowControl w:val="0"/>
        <w:spacing w:after="0" w:line="240" w:lineRule="auto"/>
        <w:ind w:firstLine="708"/>
        <w:jc w:val="both"/>
        <w:rPr>
          <w:rFonts w:asciiTheme="minorHAnsi" w:hAnsiTheme="minorHAnsi" w:cstheme="minorHAnsi"/>
          <w:sz w:val="24"/>
          <w:szCs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w:t>
      </w:r>
      <w:r>
        <w:rPr>
          <w:rFonts w:asciiTheme="minorHAnsi" w:hAnsiTheme="minorHAnsi"/>
          <w:sz w:val="24"/>
        </w:rPr>
        <w:t xml:space="preserve"> Dirección General de Agua Potable y Saneamiento</w:t>
      </w:r>
      <w:r w:rsidR="005C41E3">
        <w:rPr>
          <w:rFonts w:asciiTheme="minorHAnsi" w:hAnsiTheme="minorHAnsi"/>
          <w:sz w:val="24"/>
        </w:rPr>
        <w:t xml:space="preserve"> así como de la Dirección de Alumbrado Público</w:t>
      </w:r>
      <w:r w:rsidRPr="00010E59">
        <w:rPr>
          <w:rFonts w:asciiTheme="minorHAnsi" w:hAnsiTheme="minorHAnsi"/>
          <w:sz w:val="24"/>
        </w:rPr>
        <w:t xml:space="preserve">, </w:t>
      </w:r>
      <w:r>
        <w:rPr>
          <w:rFonts w:asciiTheme="minorHAnsi" w:hAnsiTheme="minorHAnsi"/>
          <w:sz w:val="24"/>
        </w:rPr>
        <w:t>la</w:t>
      </w:r>
      <w:r w:rsidR="00E83F62">
        <w:rPr>
          <w:rFonts w:asciiTheme="minorHAnsi" w:hAnsiTheme="minorHAnsi"/>
          <w:sz w:val="24"/>
        </w:rPr>
        <w:t>s</w:t>
      </w:r>
      <w:r>
        <w:rPr>
          <w:rFonts w:asciiTheme="minorHAnsi" w:hAnsiTheme="minorHAnsi"/>
          <w:sz w:val="24"/>
        </w:rPr>
        <w:t xml:space="preserve"> cual</w:t>
      </w:r>
      <w:r w:rsidR="00E83F62">
        <w:rPr>
          <w:rFonts w:asciiTheme="minorHAnsi" w:hAnsiTheme="minorHAnsi"/>
          <w:sz w:val="24"/>
        </w:rPr>
        <w:t>es</w:t>
      </w:r>
      <w:r>
        <w:rPr>
          <w:rFonts w:asciiTheme="minorHAnsi" w:hAnsiTheme="minorHAnsi"/>
          <w:sz w:val="24"/>
        </w:rPr>
        <w:t xml:space="preserve"> </w:t>
      </w:r>
      <w:r w:rsidRPr="00010E59">
        <w:rPr>
          <w:rFonts w:asciiTheme="minorHAnsi" w:hAnsiTheme="minorHAnsi"/>
          <w:sz w:val="24"/>
        </w:rPr>
        <w:t>versa</w:t>
      </w:r>
      <w:r w:rsidR="00E83F62">
        <w:rPr>
          <w:rFonts w:asciiTheme="minorHAnsi" w:hAnsiTheme="minorHAnsi"/>
          <w:sz w:val="24"/>
        </w:rPr>
        <w:t>n</w:t>
      </w:r>
      <w:r w:rsidRPr="00010E59">
        <w:rPr>
          <w:rFonts w:asciiTheme="minorHAnsi" w:hAnsiTheme="minorHAnsi"/>
          <w:sz w:val="24"/>
        </w:rPr>
        <w:t xml:space="preserve"> en que </w:t>
      </w:r>
      <w:r>
        <w:rPr>
          <w:rFonts w:asciiTheme="minorHAnsi" w:hAnsiTheme="minorHAnsi"/>
          <w:sz w:val="24"/>
        </w:rPr>
        <w:t>solicita</w:t>
      </w:r>
      <w:r w:rsidR="00E83F62">
        <w:rPr>
          <w:rFonts w:asciiTheme="minorHAnsi" w:hAnsiTheme="minorHAnsi"/>
          <w:sz w:val="24"/>
        </w:rPr>
        <w:t>n</w:t>
      </w:r>
      <w:r>
        <w:rPr>
          <w:rFonts w:asciiTheme="minorHAnsi" w:hAnsiTheme="minorHAnsi"/>
          <w:sz w:val="24"/>
        </w:rPr>
        <w:t xml:space="preserve"> se reserve la información solicitada que obra en resguardo de dicha</w:t>
      </w:r>
      <w:r w:rsidR="00E83F62">
        <w:rPr>
          <w:rFonts w:asciiTheme="minorHAnsi" w:hAnsiTheme="minorHAnsi"/>
          <w:sz w:val="24"/>
        </w:rPr>
        <w:t>s dependencias</w:t>
      </w:r>
      <w:r>
        <w:rPr>
          <w:rFonts w:asciiTheme="minorHAnsi" w:hAnsiTheme="minorHAnsi"/>
          <w:sz w:val="24"/>
        </w:rPr>
        <w:t xml:space="preserve">, en virtud de que al proporcionarla en los términos </w:t>
      </w:r>
      <w:r w:rsidRPr="00E83F62">
        <w:rPr>
          <w:rFonts w:asciiTheme="minorHAnsi" w:hAnsiTheme="minorHAnsi" w:cstheme="minorHAnsi"/>
          <w:sz w:val="24"/>
          <w:szCs w:val="24"/>
        </w:rPr>
        <w:t>solicitados pondría en evidencia la infraestructura hidráulica y sus plantas de tratamiento así como el servicio de abastecimiento de agua que pondría en riesgo la seguridad de los ciudadanos al poder ser utilizada para actos de vandalismo, robo, daño o destrucción del equipo, incluso alguna adición de sustancia o agentes contaminantes, lo que interrumpiría la correc</w:t>
      </w:r>
      <w:r w:rsidR="00E83F62" w:rsidRPr="00E83F62">
        <w:rPr>
          <w:rFonts w:asciiTheme="minorHAnsi" w:hAnsiTheme="minorHAnsi" w:cstheme="minorHAnsi"/>
          <w:sz w:val="24"/>
          <w:szCs w:val="24"/>
        </w:rPr>
        <w:t xml:space="preserve">ta prestación de dicho servicio, lo que igualmente vería afectado todo el circuito de la red de alumbrado, ubicación de transformadores, las interconexiones, </w:t>
      </w:r>
      <w:r w:rsidR="00E83F62" w:rsidRPr="00E83F62">
        <w:rPr>
          <w:rFonts w:asciiTheme="minorHAnsi" w:hAnsiTheme="minorHAnsi" w:cstheme="minorHAnsi"/>
          <w:sz w:val="24"/>
          <w:szCs w:val="24"/>
          <w:shd w:val="clear" w:color="auto" w:fill="FFFFFF"/>
        </w:rPr>
        <w:t>condensadores, interruptores, transistores, entre otros</w:t>
      </w:r>
      <w:r w:rsidR="00E83F62">
        <w:rPr>
          <w:rFonts w:asciiTheme="minorHAnsi" w:hAnsiTheme="minorHAnsi" w:cstheme="minorHAnsi"/>
          <w:sz w:val="24"/>
          <w:szCs w:val="24"/>
          <w:shd w:val="clear" w:color="auto" w:fill="FFFFFF"/>
        </w:rPr>
        <w:t>.</w:t>
      </w:r>
    </w:p>
    <w:p w:rsidR="00E83F62" w:rsidRDefault="00E83F62" w:rsidP="00E32B09">
      <w:pPr>
        <w:widowControl w:val="0"/>
        <w:spacing w:after="0" w:line="240" w:lineRule="auto"/>
        <w:ind w:firstLine="708"/>
        <w:jc w:val="both"/>
        <w:rPr>
          <w:rFonts w:asciiTheme="minorHAnsi" w:hAnsiTheme="minorHAnsi"/>
          <w:sz w:val="24"/>
        </w:rPr>
      </w:pPr>
    </w:p>
    <w:p w:rsidR="00E32B09" w:rsidRPr="00E83F62" w:rsidRDefault="00E32B09" w:rsidP="00E83F62">
      <w:pPr>
        <w:widowControl w:val="0"/>
        <w:spacing w:after="0" w:line="240" w:lineRule="auto"/>
        <w:ind w:firstLine="708"/>
        <w:jc w:val="both"/>
        <w:rPr>
          <w:rFonts w:asciiTheme="minorHAnsi" w:hAnsiTheme="minorHAnsi" w:cstheme="minorHAnsi"/>
          <w:sz w:val="24"/>
          <w:szCs w:val="24"/>
        </w:rPr>
      </w:pPr>
      <w:r w:rsidRPr="00734D69">
        <w:rPr>
          <w:rFonts w:asciiTheme="minorHAnsi" w:hAnsiTheme="minorHAnsi"/>
          <w:sz w:val="24"/>
        </w:rPr>
        <w:t xml:space="preserve">Al proporcionar </w:t>
      </w:r>
      <w:r>
        <w:rPr>
          <w:rFonts w:asciiTheme="minorHAnsi" w:hAnsiTheme="minorHAnsi"/>
          <w:sz w:val="24"/>
        </w:rPr>
        <w:t>todo lo relativo a</w:t>
      </w:r>
      <w:r w:rsidR="00E83F62">
        <w:rPr>
          <w:rFonts w:asciiTheme="minorHAnsi" w:hAnsiTheme="minorHAnsi"/>
          <w:sz w:val="24"/>
        </w:rPr>
        <w:t xml:space="preserve"> </w:t>
      </w:r>
      <w:r>
        <w:rPr>
          <w:rFonts w:asciiTheme="minorHAnsi" w:hAnsiTheme="minorHAnsi"/>
          <w:sz w:val="24"/>
        </w:rPr>
        <w:t xml:space="preserve">la red de infraestructura hidráulica y sus plantas de tratamiento, la red de drenaje, </w:t>
      </w:r>
      <w:r w:rsidRPr="000411B9">
        <w:rPr>
          <w:rFonts w:asciiTheme="minorHAnsi" w:hAnsiTheme="minorHAnsi"/>
          <w:sz w:val="24"/>
        </w:rPr>
        <w:t>como puede</w:t>
      </w:r>
      <w:r>
        <w:rPr>
          <w:rFonts w:asciiTheme="minorHAnsi" w:hAnsiTheme="minorHAnsi"/>
          <w:sz w:val="24"/>
        </w:rPr>
        <w:t xml:space="preserve">n ser: </w:t>
      </w:r>
      <w:r w:rsidRPr="000411B9">
        <w:rPr>
          <w:rFonts w:asciiTheme="minorHAnsi" w:hAnsiTheme="minorHAnsi"/>
          <w:sz w:val="24"/>
        </w:rPr>
        <w:t>la ubicación, di</w:t>
      </w:r>
      <w:r>
        <w:rPr>
          <w:rFonts w:asciiTheme="minorHAnsi" w:hAnsiTheme="minorHAnsi"/>
          <w:sz w:val="24"/>
        </w:rPr>
        <w:t xml:space="preserve">mensiones, especificaciones, </w:t>
      </w:r>
      <w:proofErr w:type="spellStart"/>
      <w:r>
        <w:rPr>
          <w:rFonts w:asciiTheme="minorHAnsi" w:hAnsiTheme="minorHAnsi"/>
          <w:sz w:val="24"/>
        </w:rPr>
        <w:t>re</w:t>
      </w:r>
      <w:r w:rsidRPr="000411B9">
        <w:rPr>
          <w:rFonts w:asciiTheme="minorHAnsi" w:hAnsiTheme="minorHAnsi"/>
          <w:sz w:val="24"/>
        </w:rPr>
        <w:t>bombeos</w:t>
      </w:r>
      <w:proofErr w:type="spellEnd"/>
      <w:r w:rsidRPr="000411B9">
        <w:rPr>
          <w:rFonts w:asciiTheme="minorHAnsi" w:hAnsiTheme="minorHAnsi"/>
          <w:sz w:val="24"/>
        </w:rPr>
        <w:t xml:space="preserve">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w:t>
      </w:r>
      <w:r w:rsidR="00E83F62">
        <w:rPr>
          <w:rFonts w:asciiTheme="minorHAnsi" w:hAnsiTheme="minorHAnsi"/>
          <w:sz w:val="24"/>
        </w:rPr>
        <w:t xml:space="preserve"> así como toda la información de </w:t>
      </w:r>
      <w:r w:rsidR="00E83F62" w:rsidRPr="00E83F62">
        <w:rPr>
          <w:rFonts w:asciiTheme="minorHAnsi" w:hAnsiTheme="minorHAnsi" w:cstheme="minorHAnsi"/>
          <w:sz w:val="24"/>
          <w:szCs w:val="24"/>
        </w:rPr>
        <w:t xml:space="preserve">todo el circuito de la red de alumbrado, ubicación de transformadores, las interconexiones, </w:t>
      </w:r>
      <w:r w:rsidR="00E83F62" w:rsidRPr="00E83F62">
        <w:rPr>
          <w:rFonts w:asciiTheme="minorHAnsi" w:hAnsiTheme="minorHAnsi" w:cstheme="minorHAnsi"/>
          <w:sz w:val="24"/>
          <w:szCs w:val="24"/>
          <w:shd w:val="clear" w:color="auto" w:fill="FFFFFF"/>
        </w:rPr>
        <w:t>condensadores, interruptores, transistores, entre otros</w:t>
      </w:r>
      <w:r w:rsidR="00E83F62">
        <w:rPr>
          <w:rFonts w:asciiTheme="minorHAnsi" w:hAnsiTheme="minorHAnsi" w:cstheme="minorHAnsi"/>
          <w:sz w:val="24"/>
          <w:szCs w:val="24"/>
          <w:shd w:val="clear" w:color="auto" w:fill="FFFFFF"/>
        </w:rPr>
        <w:t xml:space="preserve">, </w:t>
      </w:r>
      <w:r w:rsidRPr="000411B9">
        <w:rPr>
          <w:rFonts w:asciiTheme="minorHAnsi" w:hAnsiTheme="minorHAnsi"/>
          <w:sz w:val="24"/>
        </w:rPr>
        <w:t>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w:t>
      </w:r>
      <w:r>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correcta prestación de dicho servicio.</w:t>
      </w:r>
    </w:p>
    <w:p w:rsidR="00E32B09" w:rsidRDefault="00E32B09" w:rsidP="00E32B09">
      <w:pPr>
        <w:widowControl w:val="0"/>
        <w:spacing w:after="0" w:line="240" w:lineRule="auto"/>
        <w:jc w:val="both"/>
        <w:rPr>
          <w:rFonts w:asciiTheme="minorHAnsi" w:hAnsiTheme="minorHAnsi"/>
          <w:sz w:val="24"/>
        </w:rPr>
      </w:pPr>
    </w:p>
    <w:p w:rsidR="00E32B09" w:rsidRDefault="00E32B09" w:rsidP="00E32B09">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or lo mismo, siendo un tema que el Comité ya trató con anterioridad y conforme 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de conformidad con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E32B09" w:rsidRDefault="00E32B09" w:rsidP="00E32B09">
      <w:pPr>
        <w:widowControl w:val="0"/>
        <w:spacing w:after="0" w:line="240" w:lineRule="auto"/>
        <w:jc w:val="both"/>
        <w:rPr>
          <w:rFonts w:asciiTheme="minorHAnsi" w:hAnsiTheme="minorHAnsi"/>
          <w:sz w:val="24"/>
        </w:rPr>
      </w:pPr>
    </w:p>
    <w:p w:rsidR="00E32B09" w:rsidRDefault="00E32B09" w:rsidP="00E32B09">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E32B09" w:rsidRPr="000D3D38" w:rsidRDefault="00E32B09" w:rsidP="00E32B09">
      <w:pPr>
        <w:widowControl w:val="0"/>
        <w:spacing w:after="0" w:line="240" w:lineRule="auto"/>
        <w:jc w:val="both"/>
        <w:rPr>
          <w:rFonts w:asciiTheme="minorHAnsi" w:hAnsiTheme="minorHAnsi"/>
          <w:sz w:val="24"/>
        </w:rPr>
      </w:pPr>
    </w:p>
    <w:p w:rsidR="00E32B09" w:rsidRPr="00F72E96" w:rsidRDefault="00E32B09" w:rsidP="00E32B09">
      <w:pPr>
        <w:widowControl w:val="0"/>
        <w:spacing w:after="0" w:line="240" w:lineRule="auto"/>
        <w:jc w:val="both"/>
        <w:rPr>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los mapas de red de agua potable y alcantarillado</w:t>
      </w:r>
      <w:r>
        <w:rPr>
          <w:sz w:val="24"/>
        </w:rPr>
        <w:t>,</w:t>
      </w:r>
      <w:r>
        <w:rPr>
          <w:i/>
          <w:sz w:val="24"/>
        </w:rPr>
        <w:t xml:space="preserve"> </w:t>
      </w:r>
      <w:r w:rsidRPr="00A571FA">
        <w:rPr>
          <w:i/>
          <w:sz w:val="24"/>
        </w:rPr>
        <w:t>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E32B09" w:rsidRPr="00A626B6" w:rsidRDefault="00E32B09" w:rsidP="00E32B09">
      <w:pPr>
        <w:widowControl w:val="0"/>
        <w:spacing w:after="0" w:line="240" w:lineRule="auto"/>
        <w:jc w:val="both"/>
        <w:rPr>
          <w:rFonts w:asciiTheme="minorHAnsi" w:hAnsiTheme="minorHAnsi"/>
          <w:b/>
          <w:i/>
          <w:sz w:val="24"/>
        </w:rPr>
      </w:pPr>
    </w:p>
    <w:p w:rsidR="00E32B09" w:rsidRPr="00EA2AC6" w:rsidRDefault="00E32B09" w:rsidP="00E32B09">
      <w:pPr>
        <w:spacing w:after="0" w:line="240" w:lineRule="auto"/>
        <w:jc w:val="both"/>
        <w:rPr>
          <w:rFonts w:asciiTheme="minorHAnsi" w:hAnsiTheme="minorHAnsi" w:cstheme="minorHAnsi"/>
          <w:i/>
          <w:sz w:val="24"/>
          <w:szCs w:val="24"/>
        </w:rPr>
      </w:pPr>
      <w:r w:rsidRPr="00EA2AC6">
        <w:rPr>
          <w:rFonts w:asciiTheme="minorHAnsi" w:hAnsiTheme="minorHAnsi" w:cstheme="minorHAnsi"/>
          <w:b/>
          <w:i/>
          <w:sz w:val="24"/>
          <w:szCs w:val="24"/>
        </w:rPr>
        <w:t>PRUEBA DE DAÑO:</w:t>
      </w:r>
      <w:r w:rsidRPr="00EA2AC6">
        <w:rPr>
          <w:rFonts w:asciiTheme="minorHAnsi" w:hAnsiTheme="minorHAnsi" w:cstheme="minorHAnsi"/>
          <w:i/>
          <w:sz w:val="24"/>
          <w:szCs w:val="24"/>
        </w:rPr>
        <w:t xml:space="preserve"> </w:t>
      </w:r>
    </w:p>
    <w:p w:rsidR="00E32B09" w:rsidRPr="00EA2AC6" w:rsidRDefault="00E32B09" w:rsidP="00EA2AC6">
      <w:pPr>
        <w:widowControl w:val="0"/>
        <w:spacing w:after="0" w:line="240" w:lineRule="auto"/>
        <w:jc w:val="both"/>
        <w:rPr>
          <w:rFonts w:asciiTheme="minorHAnsi" w:hAnsiTheme="minorHAnsi" w:cstheme="minorHAnsi"/>
          <w:i/>
          <w:sz w:val="24"/>
          <w:szCs w:val="24"/>
        </w:rPr>
      </w:pPr>
      <w:r w:rsidRPr="00EA2AC6">
        <w:rPr>
          <w:rFonts w:asciiTheme="minorHAnsi" w:hAnsiTheme="minorHAnsi" w:cstheme="minorHAnsi"/>
          <w:b/>
          <w:i/>
          <w:sz w:val="24"/>
          <w:szCs w:val="24"/>
        </w:rPr>
        <w:t>a) Información Clasificada como Reservada:</w:t>
      </w:r>
      <w:r w:rsidRPr="00EA2AC6">
        <w:rPr>
          <w:rFonts w:asciiTheme="minorHAnsi" w:hAnsiTheme="minorHAnsi" w:cstheme="minorHAnsi"/>
          <w:i/>
          <w:sz w:val="24"/>
          <w:szCs w:val="24"/>
        </w:rPr>
        <w:t xml:space="preserve"> </w:t>
      </w:r>
      <w:r w:rsidRPr="00EA2AC6">
        <w:rPr>
          <w:i/>
          <w:sz w:val="24"/>
        </w:rPr>
        <w:t>red hidráulica</w:t>
      </w:r>
      <w:r w:rsidR="00E83F62" w:rsidRPr="00EA2AC6">
        <w:rPr>
          <w:i/>
          <w:sz w:val="24"/>
        </w:rPr>
        <w:t xml:space="preserve"> y red eléctrica del fraccionamiento solicitado</w:t>
      </w:r>
      <w:r w:rsidRPr="00EA2AC6">
        <w:rPr>
          <w:i/>
          <w:sz w:val="24"/>
        </w:rPr>
        <w:t xml:space="preserve">, </w:t>
      </w:r>
      <w:r w:rsidRPr="00EA2AC6">
        <w:rPr>
          <w:rFonts w:asciiTheme="minorHAnsi" w:hAnsiTheme="minorHAnsi"/>
          <w:i/>
          <w:sz w:val="24"/>
        </w:rPr>
        <w:t xml:space="preserve">por contener todo lo referente a la red de infraestructura hidráulica y sus plantas de tratamiento, como pueden ser: la ubicación, dimensiones, especificaciones, </w:t>
      </w:r>
      <w:proofErr w:type="spellStart"/>
      <w:r w:rsidRPr="00EA2AC6">
        <w:rPr>
          <w:rFonts w:asciiTheme="minorHAnsi" w:hAnsiTheme="minorHAnsi"/>
          <w:i/>
          <w:sz w:val="24"/>
        </w:rPr>
        <w:t>rebombeos</w:t>
      </w:r>
      <w:proofErr w:type="spellEnd"/>
      <w:r w:rsidRPr="00EA2AC6">
        <w:rPr>
          <w:rFonts w:asciiTheme="minorHAnsi" w:hAnsiTheme="minorHAnsi"/>
          <w:i/>
          <w:sz w:val="24"/>
        </w:rPr>
        <w:t xml:space="preserve"> y cisternas de las localidades y fraccionamientos del Municipio,</w:t>
      </w:r>
      <w:r w:rsidR="00EA2AC6" w:rsidRPr="00EA2AC6">
        <w:rPr>
          <w:rFonts w:asciiTheme="minorHAnsi" w:hAnsiTheme="minorHAnsi"/>
          <w:i/>
          <w:sz w:val="24"/>
        </w:rPr>
        <w:t xml:space="preserve"> así como</w:t>
      </w:r>
      <w:r w:rsidR="00EA2AC6" w:rsidRPr="00EA2AC6">
        <w:rPr>
          <w:rFonts w:asciiTheme="minorHAnsi" w:hAnsiTheme="minorHAnsi" w:cstheme="minorHAnsi"/>
          <w:i/>
          <w:sz w:val="24"/>
          <w:szCs w:val="24"/>
        </w:rPr>
        <w:t xml:space="preserve"> </w:t>
      </w:r>
      <w:r w:rsidR="00EA2AC6" w:rsidRPr="00EA2AC6">
        <w:rPr>
          <w:rFonts w:asciiTheme="minorHAnsi" w:hAnsiTheme="minorHAnsi" w:cstheme="minorHAnsi"/>
          <w:i/>
          <w:sz w:val="24"/>
          <w:szCs w:val="24"/>
        </w:rPr>
        <w:t xml:space="preserve">todo el circuito de la red de alumbrado, ubicación de transformadores, las interconexiones, </w:t>
      </w:r>
      <w:r w:rsidR="00EA2AC6" w:rsidRPr="00EA2AC6">
        <w:rPr>
          <w:rFonts w:asciiTheme="minorHAnsi" w:hAnsiTheme="minorHAnsi" w:cstheme="minorHAnsi"/>
          <w:i/>
          <w:sz w:val="24"/>
          <w:szCs w:val="24"/>
          <w:shd w:val="clear" w:color="auto" w:fill="FFFFFF"/>
        </w:rPr>
        <w:t>condensadores, interruptores, transistores, entre otros</w:t>
      </w:r>
      <w:r w:rsidR="00EA2AC6" w:rsidRPr="00EA2AC6">
        <w:rPr>
          <w:rFonts w:asciiTheme="minorHAnsi" w:hAnsiTheme="minorHAnsi" w:cstheme="minorHAnsi"/>
          <w:i/>
          <w:sz w:val="24"/>
          <w:szCs w:val="24"/>
          <w:shd w:val="clear" w:color="auto" w:fill="FFFFFF"/>
        </w:rPr>
        <w:t xml:space="preserve">, </w:t>
      </w:r>
      <w:r w:rsidRPr="00EA2AC6">
        <w:rPr>
          <w:rFonts w:asciiTheme="minorHAnsi" w:hAnsiTheme="minorHAnsi"/>
          <w:i/>
          <w:sz w:val="24"/>
        </w:rPr>
        <w:t>es información clasificada como reservada, ya que existe el temor fundado de que puede ser utilizada para actos de vandalismo, robo, daño o destrucción del equipo, incluso alguna adición de sustancia o agentes contaminantes, lo que interrumpiría la correcta prestación de dicho servicio.</w:t>
      </w:r>
    </w:p>
    <w:p w:rsidR="00E32B09" w:rsidRPr="00EA2AC6" w:rsidRDefault="00E32B09" w:rsidP="00E32B09">
      <w:pPr>
        <w:widowControl w:val="0"/>
        <w:spacing w:after="0" w:line="240" w:lineRule="auto"/>
        <w:jc w:val="both"/>
        <w:rPr>
          <w:rFonts w:asciiTheme="minorHAnsi" w:hAnsiTheme="minorHAnsi" w:cstheme="minorHAnsi"/>
          <w:b/>
          <w:i/>
          <w:sz w:val="24"/>
          <w:szCs w:val="24"/>
        </w:rPr>
      </w:pPr>
    </w:p>
    <w:p w:rsidR="00E32B09" w:rsidRPr="00EA2AC6" w:rsidRDefault="00E32B09" w:rsidP="00E32B09">
      <w:pPr>
        <w:spacing w:after="0" w:line="240" w:lineRule="auto"/>
        <w:jc w:val="both"/>
        <w:rPr>
          <w:rFonts w:asciiTheme="minorHAnsi" w:hAnsiTheme="minorHAnsi" w:cstheme="minorHAnsi"/>
          <w:b/>
          <w:i/>
          <w:sz w:val="24"/>
          <w:szCs w:val="24"/>
        </w:rPr>
      </w:pPr>
      <w:r w:rsidRPr="00EA2AC6">
        <w:rPr>
          <w:rFonts w:asciiTheme="minorHAnsi" w:hAnsiTheme="minorHAnsi" w:cstheme="minorHAnsi"/>
          <w:b/>
          <w:i/>
          <w:sz w:val="24"/>
          <w:szCs w:val="24"/>
        </w:rPr>
        <w:t>b) Prueba de Daño:</w:t>
      </w:r>
    </w:p>
    <w:p w:rsidR="00E32B09" w:rsidRPr="00200C6F" w:rsidRDefault="00E32B09" w:rsidP="00E32B09">
      <w:pPr>
        <w:spacing w:after="0" w:line="240" w:lineRule="auto"/>
        <w:jc w:val="both"/>
        <w:rPr>
          <w:rFonts w:asciiTheme="minorHAnsi" w:hAnsiTheme="minorHAnsi" w:cstheme="minorHAnsi"/>
          <w:b/>
          <w:i/>
          <w:sz w:val="24"/>
          <w:szCs w:val="24"/>
        </w:rPr>
      </w:pPr>
      <w:r w:rsidRPr="00200C6F">
        <w:rPr>
          <w:rFonts w:asciiTheme="minorHAnsi" w:hAnsiTheme="minorHAnsi" w:cstheme="minorHAnsi"/>
          <w:b/>
          <w:i/>
          <w:sz w:val="24"/>
          <w:szCs w:val="24"/>
        </w:rPr>
        <w:t>1</w:t>
      </w:r>
      <w:r>
        <w:rPr>
          <w:rFonts w:asciiTheme="minorHAnsi" w:hAnsiTheme="minorHAnsi" w:cstheme="minorHAnsi"/>
          <w:b/>
          <w:i/>
          <w:sz w:val="24"/>
          <w:szCs w:val="24"/>
        </w:rPr>
        <w:t>.</w:t>
      </w:r>
      <w:r w:rsidRPr="00200C6F">
        <w:rPr>
          <w:rFonts w:asciiTheme="minorHAnsi" w:hAnsiTheme="minorHAnsi" w:cstheme="minorHAnsi"/>
          <w:b/>
          <w:i/>
          <w:sz w:val="24"/>
          <w:szCs w:val="24"/>
        </w:rPr>
        <w:t xml:space="preserve"> Hipótesis de reserva que establezca la Ley:</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E32B09"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E32B09"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 xml:space="preserve">2. Perjuicios al interés público protegido por la ley que causa la revelación de la información: </w:t>
      </w:r>
      <w:r w:rsidRPr="00200C6F">
        <w:rPr>
          <w:rFonts w:asciiTheme="minorHAnsi" w:hAnsiTheme="minorHAnsi" w:cstheme="minorHAnsi"/>
          <w:i/>
          <w:sz w:val="24"/>
          <w:szCs w:val="24"/>
        </w:rPr>
        <w:t>En los planos se puede apreciar 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sidRPr="00200C6F">
        <w:rPr>
          <w:rFonts w:asciiTheme="minorHAnsi" w:hAnsiTheme="minorHAnsi" w:cstheme="minorHAnsi"/>
          <w:i/>
          <w:sz w:val="24"/>
          <w:szCs w:val="24"/>
        </w:rPr>
        <w:t>,</w:t>
      </w:r>
      <w:r w:rsidR="00EA2AC6" w:rsidRPr="00EA2AC6">
        <w:rPr>
          <w:rFonts w:asciiTheme="minorHAnsi" w:hAnsiTheme="minorHAnsi"/>
          <w:i/>
          <w:sz w:val="24"/>
        </w:rPr>
        <w:t xml:space="preserve"> </w:t>
      </w:r>
      <w:r w:rsidR="00EA2AC6" w:rsidRPr="00EA2AC6">
        <w:rPr>
          <w:rFonts w:asciiTheme="minorHAnsi" w:hAnsiTheme="minorHAnsi"/>
          <w:i/>
          <w:sz w:val="24"/>
        </w:rPr>
        <w:t>así como</w:t>
      </w:r>
      <w:r w:rsidR="00EA2AC6" w:rsidRPr="00EA2AC6">
        <w:rPr>
          <w:rFonts w:asciiTheme="minorHAnsi" w:hAnsiTheme="minorHAnsi" w:cstheme="minorHAnsi"/>
          <w:i/>
          <w:sz w:val="24"/>
          <w:szCs w:val="24"/>
        </w:rPr>
        <w:t xml:space="preserve"> todo el circuito de la red de alumbrado, ubicación de transformadores, las interconexiones, </w:t>
      </w:r>
      <w:r w:rsidR="00EA2AC6" w:rsidRPr="00EA2AC6">
        <w:rPr>
          <w:rFonts w:asciiTheme="minorHAnsi" w:hAnsiTheme="minorHAnsi" w:cstheme="minorHAnsi"/>
          <w:i/>
          <w:sz w:val="24"/>
          <w:szCs w:val="24"/>
          <w:shd w:val="clear" w:color="auto" w:fill="FFFFFF"/>
        </w:rPr>
        <w:t>condensadores, interruptores, transistores, entre otros,</w:t>
      </w:r>
      <w:r w:rsidRPr="00200C6F">
        <w:rPr>
          <w:rFonts w:asciiTheme="minorHAnsi" w:hAnsiTheme="minorHAnsi" w:cstheme="minorHAnsi"/>
          <w:i/>
          <w:sz w:val="24"/>
          <w:szCs w:val="24"/>
        </w:rPr>
        <w:t xml:space="preserve"> 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 a los habitantes del municipio.</w:t>
      </w:r>
    </w:p>
    <w:p w:rsidR="00E32B09"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3. ¿Por qué el daño de su divulgación es mayor al interés público de conocer dicha información?</w:t>
      </w:r>
      <w:r>
        <w:rPr>
          <w:rFonts w:asciiTheme="minorHAnsi" w:hAnsiTheme="minorHAnsi" w:cstheme="minorHAnsi"/>
          <w:b/>
          <w:i/>
          <w:sz w:val="24"/>
          <w:szCs w:val="24"/>
        </w:rPr>
        <w:t xml:space="preserve">: </w:t>
      </w:r>
      <w:r>
        <w:rPr>
          <w:rFonts w:asciiTheme="minorHAnsi" w:hAnsiTheme="minorHAnsi" w:cstheme="minorHAnsi"/>
          <w:i/>
          <w:sz w:val="24"/>
          <w:szCs w:val="24"/>
        </w:rPr>
        <w:t xml:space="preserve">Debido a que el uso indebido, daño, robo o destrucción del equipo, afectaría el correcto funcionamiento de la infraestructura del sistema de agua potable y alcantarillado </w:t>
      </w:r>
      <w:r w:rsidR="00EA2AC6">
        <w:rPr>
          <w:rFonts w:asciiTheme="minorHAnsi" w:hAnsiTheme="minorHAnsi" w:cstheme="minorHAnsi"/>
          <w:i/>
          <w:sz w:val="24"/>
          <w:szCs w:val="24"/>
        </w:rPr>
        <w:t xml:space="preserve">así como toda la red eléctrica </w:t>
      </w:r>
      <w:r>
        <w:rPr>
          <w:rFonts w:asciiTheme="minorHAnsi" w:hAnsiTheme="minorHAnsi" w:cstheme="minorHAnsi"/>
          <w:i/>
          <w:sz w:val="24"/>
          <w:szCs w:val="24"/>
        </w:rPr>
        <w:t xml:space="preserve">por medio del cual el Municipio de </w:t>
      </w:r>
      <w:r w:rsidR="00EA2AC6">
        <w:rPr>
          <w:rFonts w:asciiTheme="minorHAnsi" w:hAnsiTheme="minorHAnsi" w:cstheme="minorHAnsi"/>
          <w:i/>
          <w:sz w:val="24"/>
          <w:szCs w:val="24"/>
        </w:rPr>
        <w:t xml:space="preserve">Tlajomulco de Zúñiga provee estos </w:t>
      </w:r>
      <w:r>
        <w:rPr>
          <w:rFonts w:asciiTheme="minorHAnsi" w:hAnsiTheme="minorHAnsi" w:cstheme="minorHAnsi"/>
          <w:i/>
          <w:sz w:val="24"/>
          <w:szCs w:val="24"/>
        </w:rPr>
        <w:t>servicio</w:t>
      </w:r>
      <w:r w:rsidR="00EA2AC6">
        <w:rPr>
          <w:rFonts w:asciiTheme="minorHAnsi" w:hAnsiTheme="minorHAnsi" w:cstheme="minorHAnsi"/>
          <w:i/>
          <w:sz w:val="24"/>
          <w:szCs w:val="24"/>
        </w:rPr>
        <w:t>s</w:t>
      </w:r>
      <w:r>
        <w:rPr>
          <w:rFonts w:asciiTheme="minorHAnsi" w:hAnsiTheme="minorHAnsi" w:cstheme="minorHAnsi"/>
          <w:i/>
          <w:sz w:val="24"/>
          <w:szCs w:val="24"/>
        </w:rPr>
        <w:t>, lo cual infringe los derechos de los ciudadanos a percibir este servicio de primera necesidad, afectando el cumplimiento puntual de las obligaciones de este Municipio, y llegando a comprometer la salud de los habitantes de este Municipio.</w:t>
      </w:r>
    </w:p>
    <w:p w:rsidR="00E32B09" w:rsidRDefault="00E32B09" w:rsidP="00E32B09">
      <w:pPr>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Aunado a lo anterior, existe el riesgo de que por vandalismo queden expuestas las redes, lo que representa un riesgo latente de </w:t>
      </w:r>
      <w:r w:rsidRPr="00E82191">
        <w:rPr>
          <w:rFonts w:asciiTheme="minorHAnsi" w:hAnsiTheme="minorHAnsi" w:cstheme="minorHAnsi"/>
          <w:i/>
          <w:sz w:val="24"/>
          <w:szCs w:val="24"/>
        </w:rPr>
        <w:t xml:space="preserve">afectación en las actividades cotidianas de los habitantes de este Municipio, ya que al tener acceso a la ubicación de la infraestructura, cualquier persona puede tener acceso al mismo, así como el </w:t>
      </w:r>
      <w:r w:rsidRPr="00E82191">
        <w:rPr>
          <w:rFonts w:asciiTheme="minorHAnsi" w:hAnsiTheme="minorHAnsi"/>
          <w:i/>
          <w:sz w:val="24"/>
        </w:rPr>
        <w:t xml:space="preserve">daño o destrucción del equipo </w:t>
      </w:r>
      <w:r w:rsidRPr="00E82191">
        <w:rPr>
          <w:rFonts w:asciiTheme="minorHAnsi" w:hAnsiTheme="minorHAnsi"/>
          <w:i/>
          <w:sz w:val="24"/>
        </w:rPr>
        <w:lastRenderedPageBreak/>
        <w:t>de toda la red hidráulica, incluso alguna adición de sustancia o agentes contaminantes</w:t>
      </w:r>
      <w:r w:rsidR="00EA2AC6">
        <w:rPr>
          <w:rFonts w:asciiTheme="minorHAnsi" w:hAnsiTheme="minorHAnsi"/>
          <w:i/>
          <w:sz w:val="24"/>
        </w:rPr>
        <w:t>, lo que  igualmente acontece para</w:t>
      </w:r>
      <w:r w:rsidR="00EA2AC6" w:rsidRPr="00EA2AC6">
        <w:rPr>
          <w:rFonts w:asciiTheme="minorHAnsi" w:hAnsiTheme="minorHAnsi" w:cstheme="minorHAnsi"/>
          <w:i/>
          <w:sz w:val="24"/>
          <w:szCs w:val="24"/>
        </w:rPr>
        <w:t xml:space="preserve"> todo el circuito </w:t>
      </w:r>
      <w:r w:rsidR="00EA2AC6">
        <w:rPr>
          <w:rFonts w:asciiTheme="minorHAnsi" w:hAnsiTheme="minorHAnsi" w:cstheme="minorHAnsi"/>
          <w:i/>
          <w:sz w:val="24"/>
          <w:szCs w:val="24"/>
        </w:rPr>
        <w:t>de la red de alumbrado.</w:t>
      </w:r>
    </w:p>
    <w:p w:rsidR="00EA2AC6" w:rsidRDefault="00EA2AC6" w:rsidP="00E32B09">
      <w:pPr>
        <w:spacing w:after="0" w:line="240" w:lineRule="auto"/>
        <w:jc w:val="both"/>
        <w:rPr>
          <w:rFonts w:asciiTheme="minorHAnsi" w:hAnsiTheme="minorHAnsi" w:cstheme="minorHAnsi"/>
          <w:b/>
          <w:sz w:val="24"/>
          <w:szCs w:val="24"/>
        </w:rPr>
      </w:pPr>
    </w:p>
    <w:p w:rsidR="00E32B09" w:rsidRDefault="00E32B09" w:rsidP="00E32B09">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E32B09" w:rsidRDefault="00E32B09" w:rsidP="00E32B09">
      <w:pPr>
        <w:spacing w:after="0" w:line="240" w:lineRule="auto"/>
        <w:jc w:val="both"/>
        <w:rPr>
          <w:rFonts w:asciiTheme="minorHAnsi" w:hAnsiTheme="minorHAnsi" w:cstheme="minorHAnsi"/>
          <w:b/>
          <w:i/>
          <w:sz w:val="24"/>
          <w:szCs w:val="24"/>
        </w:rPr>
      </w:pPr>
    </w:p>
    <w:p w:rsidR="00E32B09" w:rsidRDefault="00E32B09" w:rsidP="00E32B0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E32B09" w:rsidRPr="00987223" w:rsidRDefault="00E32B09" w:rsidP="00E32B09">
      <w:pPr>
        <w:spacing w:after="0" w:line="240" w:lineRule="auto"/>
        <w:jc w:val="both"/>
        <w:rPr>
          <w:rFonts w:asciiTheme="minorHAnsi" w:hAnsiTheme="minorHAnsi" w:cstheme="minorHAnsi"/>
          <w:b/>
          <w:i/>
          <w:sz w:val="24"/>
          <w:szCs w:val="24"/>
        </w:rPr>
      </w:pPr>
    </w:p>
    <w:p w:rsidR="00E32B09" w:rsidRDefault="00E32B09" w:rsidP="00E32B0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Pr="00F72E96">
        <w:rPr>
          <w:rFonts w:asciiTheme="minorHAnsi" w:hAnsiTheme="minorHAnsi" w:cstheme="minorHAnsi"/>
          <w:i/>
          <w:sz w:val="24"/>
          <w:szCs w:val="24"/>
        </w:rPr>
        <w:t xml:space="preserve">Dirección General de </w:t>
      </w:r>
      <w:r>
        <w:rPr>
          <w:rFonts w:asciiTheme="minorHAnsi" w:hAnsiTheme="minorHAnsi" w:cstheme="minorHAnsi"/>
          <w:i/>
          <w:sz w:val="24"/>
          <w:szCs w:val="24"/>
        </w:rPr>
        <w:t>Agua Potable y Saneamiento</w:t>
      </w:r>
      <w:r w:rsidR="00EA2AC6">
        <w:rPr>
          <w:rFonts w:asciiTheme="minorHAnsi" w:hAnsiTheme="minorHAnsi" w:cstheme="minorHAnsi"/>
          <w:i/>
          <w:sz w:val="24"/>
          <w:szCs w:val="24"/>
        </w:rPr>
        <w:t xml:space="preserve"> y Dirección de Alumbrado Público.</w:t>
      </w:r>
    </w:p>
    <w:p w:rsidR="00E32B09" w:rsidRPr="00F72E96" w:rsidRDefault="00E32B09" w:rsidP="00E32B09">
      <w:pPr>
        <w:spacing w:after="0" w:line="240" w:lineRule="auto"/>
        <w:jc w:val="both"/>
        <w:rPr>
          <w:rFonts w:asciiTheme="minorHAnsi" w:hAnsiTheme="minorHAnsi" w:cstheme="minorHAnsi"/>
          <w:i/>
          <w:sz w:val="24"/>
          <w:szCs w:val="24"/>
        </w:rPr>
      </w:pPr>
    </w:p>
    <w:p w:rsidR="00E32B09" w:rsidRDefault="00E32B09" w:rsidP="00E32B0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E32B09" w:rsidRPr="00987223" w:rsidRDefault="00E32B09" w:rsidP="00E32B09">
      <w:pPr>
        <w:spacing w:after="0" w:line="240" w:lineRule="auto"/>
        <w:jc w:val="both"/>
        <w:rPr>
          <w:rFonts w:asciiTheme="minorHAnsi" w:hAnsiTheme="minorHAnsi" w:cstheme="minorHAnsi"/>
          <w:b/>
          <w:i/>
          <w:sz w:val="24"/>
          <w:szCs w:val="24"/>
        </w:rPr>
      </w:pPr>
    </w:p>
    <w:p w:rsidR="00E32B09" w:rsidRDefault="00E32B09" w:rsidP="00E32B0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E32B09" w:rsidRPr="00987223" w:rsidRDefault="00E32B09" w:rsidP="00E32B09">
      <w:pPr>
        <w:spacing w:after="0" w:line="240" w:lineRule="auto"/>
        <w:jc w:val="both"/>
        <w:rPr>
          <w:rFonts w:asciiTheme="minorHAnsi" w:hAnsiTheme="minorHAnsi" w:cstheme="minorHAnsi"/>
          <w:b/>
          <w:i/>
          <w:sz w:val="24"/>
          <w:szCs w:val="24"/>
        </w:rPr>
      </w:pPr>
    </w:p>
    <w:p w:rsidR="00E32B09" w:rsidRDefault="00E32B09" w:rsidP="00E32B0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E32B09" w:rsidRDefault="00E32B09" w:rsidP="00E32B09">
      <w:pPr>
        <w:spacing w:after="0" w:line="240" w:lineRule="auto"/>
        <w:jc w:val="both"/>
        <w:rPr>
          <w:i/>
          <w:sz w:val="24"/>
          <w:szCs w:val="24"/>
          <w:u w:val="single"/>
        </w:rPr>
      </w:pPr>
      <w:r w:rsidRPr="00B03507">
        <w:rPr>
          <w:i/>
          <w:sz w:val="24"/>
          <w:szCs w:val="24"/>
          <w:u w:val="single"/>
        </w:rPr>
        <w:t>Ley de Transparencia y Acceso a la Información Pública del Estado de Jalisco y sus Municipios</w:t>
      </w:r>
      <w:r>
        <w:rPr>
          <w:i/>
          <w:sz w:val="24"/>
          <w:szCs w:val="24"/>
          <w:u w:val="single"/>
        </w:rPr>
        <w:t>:</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E32B09" w:rsidRPr="00200C6F"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E32B09" w:rsidRDefault="00E32B09" w:rsidP="00E32B0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E32B09" w:rsidRDefault="00E32B09" w:rsidP="00E32B09">
      <w:pPr>
        <w:spacing w:after="0" w:line="240" w:lineRule="auto"/>
        <w:jc w:val="both"/>
        <w:rPr>
          <w:b/>
          <w:i/>
          <w:sz w:val="24"/>
          <w:szCs w:val="24"/>
          <w:u w:val="single"/>
        </w:rPr>
      </w:pPr>
    </w:p>
    <w:p w:rsidR="00E32B09" w:rsidRDefault="00E32B09" w:rsidP="00E32B09">
      <w:pPr>
        <w:spacing w:after="0" w:line="240" w:lineRule="auto"/>
        <w:jc w:val="both"/>
        <w:rPr>
          <w:rFonts w:asciiTheme="minorHAnsi" w:hAnsiTheme="minorHAnsi"/>
          <w:i/>
          <w:sz w:val="24"/>
        </w:rPr>
      </w:pPr>
      <w:r w:rsidRPr="008C6FBE">
        <w:rPr>
          <w:b/>
          <w:i/>
          <w:sz w:val="24"/>
          <w:szCs w:val="24"/>
          <w:u w:val="single"/>
        </w:rPr>
        <w:t>MOTIVACION:</w:t>
      </w:r>
      <w:r w:rsidRPr="008C6FBE">
        <w:rPr>
          <w:b/>
          <w:i/>
          <w:sz w:val="24"/>
          <w:szCs w:val="24"/>
        </w:rPr>
        <w:t xml:space="preserve"> </w:t>
      </w:r>
      <w:r>
        <w:rPr>
          <w:rFonts w:asciiTheme="minorHAnsi" w:hAnsiTheme="minorHAnsi"/>
          <w:i/>
          <w:sz w:val="24"/>
        </w:rPr>
        <w:t>La</w:t>
      </w:r>
      <w:r w:rsidRPr="008C6FBE">
        <w:rPr>
          <w:rFonts w:asciiTheme="minorHAnsi" w:hAnsiTheme="minorHAnsi"/>
          <w:i/>
          <w:sz w:val="24"/>
        </w:rPr>
        <w:t xml:space="preserve"> información</w:t>
      </w:r>
      <w:r>
        <w:rPr>
          <w:rFonts w:asciiTheme="minorHAnsi" w:hAnsiTheme="minorHAnsi"/>
          <w:i/>
          <w:sz w:val="24"/>
        </w:rPr>
        <w:t xml:space="preserve"> relativa a la red hidráulica, pone en evidencia </w:t>
      </w:r>
      <w:r w:rsidRPr="00200C6F">
        <w:rPr>
          <w:rFonts w:asciiTheme="minorHAnsi" w:hAnsiTheme="minorHAnsi" w:cstheme="minorHAnsi"/>
          <w:i/>
          <w:sz w:val="24"/>
          <w:szCs w:val="24"/>
        </w:rPr>
        <w:t>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sidRPr="00200C6F">
        <w:rPr>
          <w:rFonts w:asciiTheme="minorHAnsi" w:hAnsiTheme="minorHAnsi" w:cstheme="minorHAnsi"/>
          <w:i/>
          <w:sz w:val="24"/>
          <w:szCs w:val="24"/>
        </w:rPr>
        <w:t>,</w:t>
      </w:r>
      <w:r w:rsidR="00EA2AC6">
        <w:rPr>
          <w:rFonts w:asciiTheme="minorHAnsi" w:hAnsiTheme="minorHAnsi" w:cstheme="minorHAnsi"/>
          <w:i/>
          <w:sz w:val="24"/>
          <w:szCs w:val="24"/>
        </w:rPr>
        <w:t xml:space="preserve"> así como toda la información relativa al</w:t>
      </w:r>
      <w:r w:rsidR="00EA2AC6" w:rsidRPr="00EA2AC6">
        <w:rPr>
          <w:rFonts w:asciiTheme="minorHAnsi" w:hAnsiTheme="minorHAnsi" w:cstheme="minorHAnsi"/>
          <w:i/>
          <w:sz w:val="24"/>
          <w:szCs w:val="24"/>
        </w:rPr>
        <w:t xml:space="preserve"> circuito de la red de alumbrado, ubicación de transformadores, las interconexiones, </w:t>
      </w:r>
      <w:r w:rsidR="00EA2AC6" w:rsidRPr="00EA2AC6">
        <w:rPr>
          <w:rFonts w:asciiTheme="minorHAnsi" w:hAnsiTheme="minorHAnsi" w:cstheme="minorHAnsi"/>
          <w:i/>
          <w:sz w:val="24"/>
          <w:szCs w:val="24"/>
          <w:shd w:val="clear" w:color="auto" w:fill="FFFFFF"/>
        </w:rPr>
        <w:t>condensadores, interruptores, transistores, entre otros,</w:t>
      </w:r>
      <w:r w:rsidR="00EA2AC6">
        <w:rPr>
          <w:rFonts w:asciiTheme="minorHAnsi" w:hAnsiTheme="minorHAnsi" w:cstheme="minorHAnsi"/>
          <w:i/>
          <w:sz w:val="24"/>
          <w:szCs w:val="24"/>
          <w:shd w:val="clear" w:color="auto" w:fill="FFFFFF"/>
        </w:rPr>
        <w:t xml:space="preserve"> </w:t>
      </w:r>
      <w:r>
        <w:rPr>
          <w:rFonts w:asciiTheme="minorHAnsi" w:hAnsiTheme="minorHAnsi" w:cstheme="minorHAnsi"/>
          <w:i/>
          <w:sz w:val="24"/>
          <w:szCs w:val="24"/>
        </w:rPr>
        <w:t xml:space="preserve">por lo que </w:t>
      </w:r>
      <w:r w:rsidRPr="00200C6F">
        <w:rPr>
          <w:rFonts w:asciiTheme="minorHAnsi" w:hAnsiTheme="minorHAnsi" w:cstheme="minorHAnsi"/>
          <w:i/>
          <w:sz w:val="24"/>
          <w:szCs w:val="24"/>
        </w:rPr>
        <w:t>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w:t>
      </w:r>
      <w:r>
        <w:rPr>
          <w:rFonts w:asciiTheme="minorHAnsi" w:hAnsiTheme="minorHAnsi" w:cstheme="minorHAnsi"/>
          <w:i/>
          <w:sz w:val="24"/>
          <w:szCs w:val="24"/>
        </w:rPr>
        <w:t xml:space="preserve"> a los habitantes del municipio</w:t>
      </w:r>
      <w:r w:rsidRPr="00E82191">
        <w:rPr>
          <w:rFonts w:asciiTheme="minorHAnsi" w:hAnsiTheme="minorHAnsi"/>
          <w:i/>
          <w:sz w:val="24"/>
        </w:rPr>
        <w:t>, incluso alguna adición de sustancia o agentes contaminantes</w:t>
      </w:r>
      <w:r w:rsidR="00EA2AC6">
        <w:rPr>
          <w:rFonts w:asciiTheme="minorHAnsi" w:hAnsiTheme="minorHAnsi"/>
          <w:i/>
          <w:sz w:val="24"/>
        </w:rPr>
        <w:t xml:space="preserve"> en el caso de la red de agua y drenaje.</w:t>
      </w:r>
    </w:p>
    <w:p w:rsidR="00E32B09" w:rsidRPr="00791F25" w:rsidRDefault="00E32B09" w:rsidP="00E32B09">
      <w:pPr>
        <w:spacing w:after="0" w:line="240" w:lineRule="auto"/>
        <w:jc w:val="both"/>
        <w:rPr>
          <w:rFonts w:asciiTheme="minorHAnsi" w:hAnsiTheme="minorHAnsi" w:cstheme="minorHAnsi"/>
          <w:i/>
          <w:sz w:val="24"/>
          <w:szCs w:val="24"/>
        </w:rPr>
      </w:pPr>
    </w:p>
    <w:p w:rsidR="00E32B09" w:rsidRDefault="00E32B09" w:rsidP="00E32B09">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clasificada con carácter de reservada.</w:t>
      </w:r>
    </w:p>
    <w:p w:rsidR="00E32B09" w:rsidRPr="00B03507" w:rsidRDefault="00E32B09" w:rsidP="00E32B09">
      <w:pPr>
        <w:spacing w:after="0" w:line="240" w:lineRule="auto"/>
        <w:jc w:val="both"/>
        <w:rPr>
          <w:rFonts w:asciiTheme="minorHAnsi" w:hAnsiTheme="minorHAnsi" w:cstheme="minorHAnsi"/>
          <w:b/>
          <w:i/>
          <w:sz w:val="24"/>
          <w:szCs w:val="24"/>
        </w:rPr>
      </w:pPr>
    </w:p>
    <w:p w:rsidR="00E32B09" w:rsidRDefault="00E32B09" w:rsidP="00E32B09">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E32B09" w:rsidRPr="00B03507" w:rsidRDefault="00E32B09" w:rsidP="00E32B09">
      <w:pPr>
        <w:spacing w:after="0" w:line="240" w:lineRule="auto"/>
        <w:jc w:val="both"/>
        <w:rPr>
          <w:rFonts w:asciiTheme="minorHAnsi" w:hAnsiTheme="minorHAnsi" w:cstheme="minorHAnsi"/>
          <w:b/>
          <w:i/>
          <w:sz w:val="24"/>
          <w:szCs w:val="24"/>
        </w:rPr>
      </w:pPr>
    </w:p>
    <w:p w:rsidR="00E32B09" w:rsidRPr="00987223" w:rsidRDefault="00E32B09" w:rsidP="00E32B09">
      <w:pPr>
        <w:spacing w:after="0" w:line="240" w:lineRule="auto"/>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E32B09" w:rsidRDefault="00E32B09" w:rsidP="00E32B09">
      <w:pPr>
        <w:widowControl w:val="0"/>
        <w:spacing w:after="0" w:line="240" w:lineRule="auto"/>
        <w:jc w:val="both"/>
        <w:rPr>
          <w:rFonts w:asciiTheme="minorHAnsi" w:hAnsiTheme="minorHAnsi"/>
          <w:b/>
          <w:sz w:val="24"/>
        </w:rPr>
      </w:pPr>
    </w:p>
    <w:p w:rsidR="00E32B09" w:rsidRPr="000D3D38" w:rsidRDefault="00E32B09" w:rsidP="00E32B09">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E32B09" w:rsidRPr="000D3D38" w:rsidRDefault="00E32B09" w:rsidP="00E32B09">
      <w:pPr>
        <w:widowControl w:val="0"/>
        <w:spacing w:after="0" w:line="240" w:lineRule="auto"/>
        <w:jc w:val="both"/>
        <w:rPr>
          <w:rFonts w:asciiTheme="minorHAnsi" w:hAnsiTheme="minorHAnsi"/>
          <w:sz w:val="24"/>
        </w:rPr>
      </w:pPr>
    </w:p>
    <w:p w:rsidR="00E32B09" w:rsidRDefault="00E32B09" w:rsidP="00E32B09">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32B09" w:rsidRDefault="00E32B09" w:rsidP="00E32B09">
      <w:pPr>
        <w:widowControl w:val="0"/>
        <w:spacing w:after="0" w:line="240" w:lineRule="auto"/>
        <w:jc w:val="both"/>
        <w:rPr>
          <w:rFonts w:asciiTheme="minorHAnsi" w:hAnsiTheme="minorHAnsi"/>
          <w:sz w:val="24"/>
        </w:rPr>
      </w:pPr>
    </w:p>
    <w:p w:rsidR="00E32B09" w:rsidRDefault="00E32B09" w:rsidP="00E32B09">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E32B09" w:rsidRPr="008F0D78" w:rsidRDefault="00E32B09" w:rsidP="00E32B09">
      <w:pPr>
        <w:widowControl w:val="0"/>
        <w:spacing w:after="0" w:line="240" w:lineRule="auto"/>
        <w:jc w:val="both"/>
        <w:rPr>
          <w:rFonts w:asciiTheme="minorHAnsi" w:hAnsiTheme="minorHAnsi"/>
          <w:b/>
          <w:i/>
          <w:sz w:val="24"/>
          <w:szCs w:val="24"/>
        </w:rPr>
      </w:pPr>
    </w:p>
    <w:p w:rsidR="00E32B09" w:rsidRPr="008F0D78" w:rsidRDefault="00E32B09" w:rsidP="00E32B09">
      <w:pPr>
        <w:widowControl w:val="0"/>
        <w:spacing w:after="0" w:line="240" w:lineRule="auto"/>
        <w:jc w:val="both"/>
        <w:rPr>
          <w:rFonts w:asciiTheme="minorHAnsi" w:hAnsiTheme="minorHAnsi"/>
          <w:i/>
          <w:sz w:val="24"/>
          <w:szCs w:val="24"/>
        </w:rPr>
      </w:pPr>
      <w:r w:rsidRPr="008F0D78">
        <w:rPr>
          <w:rFonts w:asciiTheme="minorHAnsi" w:hAnsiTheme="minorHAnsi"/>
          <w:sz w:val="24"/>
          <w:szCs w:val="24"/>
        </w:rPr>
        <w:t xml:space="preserve">Considerando que no existe tema adicional a tratar en la presente sesión del Comité de Transparencia, los miembros del Comité aprueban la clausura de la presente sesión a las </w:t>
      </w:r>
      <w:r w:rsidR="00EA2AC6">
        <w:rPr>
          <w:rFonts w:asciiTheme="minorHAnsi" w:hAnsiTheme="minorHAnsi"/>
          <w:sz w:val="24"/>
          <w:szCs w:val="24"/>
        </w:rPr>
        <w:t>10:30</w:t>
      </w:r>
      <w:r w:rsidRPr="008F0D78">
        <w:rPr>
          <w:sz w:val="24"/>
          <w:szCs w:val="24"/>
        </w:rPr>
        <w:t xml:space="preserve"> </w:t>
      </w:r>
      <w:r w:rsidR="00EA2AC6">
        <w:rPr>
          <w:sz w:val="24"/>
          <w:szCs w:val="24"/>
        </w:rPr>
        <w:t>diez</w:t>
      </w:r>
      <w:r w:rsidRPr="008F0D78">
        <w:rPr>
          <w:rFonts w:asciiTheme="minorHAnsi" w:hAnsiTheme="minorHAnsi"/>
          <w:sz w:val="24"/>
          <w:szCs w:val="24"/>
        </w:rPr>
        <w:t xml:space="preserve"> horas</w:t>
      </w:r>
      <w:r w:rsidR="00EA2AC6">
        <w:rPr>
          <w:rFonts w:asciiTheme="minorHAnsi" w:hAnsiTheme="minorHAnsi"/>
          <w:sz w:val="24"/>
          <w:szCs w:val="24"/>
        </w:rPr>
        <w:t xml:space="preserve"> con treinta minutos</w:t>
      </w:r>
      <w:r w:rsidRPr="008F0D78">
        <w:rPr>
          <w:rFonts w:asciiTheme="minorHAnsi" w:hAnsiTheme="minorHAnsi"/>
          <w:sz w:val="24"/>
          <w:szCs w:val="24"/>
        </w:rPr>
        <w:t xml:space="preserve"> del día </w:t>
      </w:r>
      <w:r w:rsidR="00EA2AC6">
        <w:rPr>
          <w:rFonts w:asciiTheme="minorHAnsi" w:hAnsiTheme="minorHAnsi"/>
          <w:sz w:val="24"/>
          <w:szCs w:val="24"/>
        </w:rPr>
        <w:t>04 cuatro</w:t>
      </w:r>
      <w:r>
        <w:rPr>
          <w:rFonts w:asciiTheme="minorHAnsi" w:hAnsiTheme="minorHAnsi"/>
          <w:sz w:val="24"/>
          <w:szCs w:val="24"/>
        </w:rPr>
        <w:t xml:space="preserve"> de </w:t>
      </w:r>
      <w:r w:rsidR="00EA2AC6">
        <w:rPr>
          <w:rFonts w:asciiTheme="minorHAnsi" w:hAnsiTheme="minorHAnsi"/>
          <w:sz w:val="24"/>
          <w:szCs w:val="24"/>
        </w:rPr>
        <w:t>febrero</w:t>
      </w:r>
      <w:r w:rsidRPr="008F0D78">
        <w:rPr>
          <w:rFonts w:asciiTheme="minorHAnsi" w:hAnsiTheme="minorHAnsi"/>
          <w:sz w:val="24"/>
          <w:szCs w:val="24"/>
        </w:rPr>
        <w:t xml:space="preserve"> </w:t>
      </w:r>
      <w:r>
        <w:rPr>
          <w:rFonts w:asciiTheme="minorHAnsi" w:hAnsiTheme="minorHAnsi"/>
          <w:sz w:val="24"/>
          <w:szCs w:val="24"/>
        </w:rPr>
        <w:t>del año 2021</w:t>
      </w:r>
      <w:r w:rsidRPr="008F0D78">
        <w:rPr>
          <w:rFonts w:asciiTheme="minorHAnsi" w:hAnsiTheme="minorHAnsi"/>
          <w:sz w:val="24"/>
          <w:szCs w:val="24"/>
        </w:rPr>
        <w:t xml:space="preserve"> dos mil </w:t>
      </w:r>
      <w:r>
        <w:rPr>
          <w:rFonts w:asciiTheme="minorHAnsi" w:hAnsiTheme="minorHAnsi"/>
          <w:sz w:val="24"/>
          <w:szCs w:val="24"/>
        </w:rPr>
        <w:t>veintiuno.</w:t>
      </w:r>
    </w:p>
    <w:p w:rsidR="00E32B09" w:rsidRDefault="00E32B09" w:rsidP="00E32B09">
      <w:pPr>
        <w:widowControl w:val="0"/>
        <w:spacing w:after="0" w:line="240" w:lineRule="auto"/>
        <w:jc w:val="center"/>
        <w:rPr>
          <w:rFonts w:asciiTheme="minorHAnsi" w:hAnsiTheme="minorHAnsi"/>
          <w:sz w:val="24"/>
        </w:rPr>
      </w:pPr>
    </w:p>
    <w:p w:rsidR="00E32B09" w:rsidRDefault="00E32B09" w:rsidP="00E32B09">
      <w:pPr>
        <w:spacing w:after="0" w:line="240" w:lineRule="auto"/>
        <w:rPr>
          <w:rFonts w:asciiTheme="minorHAnsi" w:hAnsiTheme="minorHAnsi" w:cs="Arial"/>
          <w:sz w:val="23"/>
          <w:szCs w:val="23"/>
        </w:rPr>
      </w:pPr>
    </w:p>
    <w:p w:rsidR="00E32B09" w:rsidRDefault="00E32B09" w:rsidP="00E32B09">
      <w:pPr>
        <w:spacing w:after="0" w:line="240" w:lineRule="auto"/>
        <w:jc w:val="center"/>
        <w:rPr>
          <w:rFonts w:asciiTheme="minorHAnsi" w:hAnsiTheme="minorHAnsi" w:cs="Arial"/>
          <w:sz w:val="23"/>
          <w:szCs w:val="23"/>
        </w:rPr>
      </w:pPr>
    </w:p>
    <w:p w:rsidR="00E32B09" w:rsidRDefault="00E32B09" w:rsidP="00E32B09">
      <w:pPr>
        <w:spacing w:after="0" w:line="240" w:lineRule="auto"/>
        <w:rPr>
          <w:rFonts w:asciiTheme="minorHAnsi" w:hAnsiTheme="minorHAnsi" w:cs="Arial"/>
          <w:sz w:val="23"/>
          <w:szCs w:val="23"/>
        </w:rPr>
      </w:pPr>
    </w:p>
    <w:p w:rsidR="00E32B09" w:rsidRDefault="00E32B09" w:rsidP="00E32B09">
      <w:pPr>
        <w:spacing w:after="0" w:line="240" w:lineRule="auto"/>
        <w:jc w:val="center"/>
        <w:rPr>
          <w:rFonts w:asciiTheme="minorHAnsi" w:hAnsiTheme="minorHAnsi" w:cs="Arial"/>
          <w:sz w:val="23"/>
          <w:szCs w:val="23"/>
        </w:rPr>
      </w:pPr>
    </w:p>
    <w:p w:rsidR="00E32B09" w:rsidRDefault="00E32B09" w:rsidP="00E32B09">
      <w:pPr>
        <w:spacing w:after="0" w:line="240" w:lineRule="auto"/>
        <w:jc w:val="center"/>
        <w:rPr>
          <w:rFonts w:asciiTheme="minorHAnsi" w:hAnsiTheme="minorHAnsi" w:cs="Arial"/>
          <w:sz w:val="23"/>
          <w:szCs w:val="23"/>
        </w:rPr>
      </w:pPr>
    </w:p>
    <w:p w:rsidR="00E32B09" w:rsidRDefault="00E32B09" w:rsidP="00E32B09">
      <w:pPr>
        <w:spacing w:after="0" w:line="240" w:lineRule="auto"/>
        <w:rPr>
          <w:rFonts w:asciiTheme="minorHAnsi" w:hAnsiTheme="minorHAnsi" w:cs="Arial"/>
          <w:sz w:val="23"/>
          <w:szCs w:val="23"/>
        </w:rPr>
      </w:pPr>
    </w:p>
    <w:p w:rsidR="00E32B09" w:rsidRPr="00505D26" w:rsidRDefault="00E32B09" w:rsidP="00E32B09">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E32B09" w:rsidRPr="00505D26" w:rsidRDefault="00E32B09" w:rsidP="00E32B09">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E32B09" w:rsidRPr="00505D26" w:rsidRDefault="00E32B09" w:rsidP="00E32B09">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E32B09" w:rsidRPr="006A7D61" w:rsidRDefault="00E32B09" w:rsidP="00E32B09">
      <w:pPr>
        <w:spacing w:after="0" w:line="240" w:lineRule="auto"/>
        <w:jc w:val="center"/>
        <w:rPr>
          <w:rFonts w:asciiTheme="minorHAnsi" w:hAnsiTheme="minorHAnsi"/>
          <w:sz w:val="23"/>
          <w:szCs w:val="23"/>
          <w:highlight w:val="yellow"/>
        </w:rPr>
      </w:pPr>
    </w:p>
    <w:p w:rsidR="00E32B09" w:rsidRDefault="00E32B09" w:rsidP="00E32B09">
      <w:pPr>
        <w:spacing w:after="0" w:line="240" w:lineRule="auto"/>
        <w:jc w:val="center"/>
        <w:rPr>
          <w:rFonts w:asciiTheme="minorHAnsi" w:hAnsiTheme="minorHAnsi"/>
          <w:sz w:val="23"/>
          <w:szCs w:val="23"/>
          <w:highlight w:val="yellow"/>
        </w:rPr>
      </w:pPr>
    </w:p>
    <w:p w:rsidR="00E32B09" w:rsidRDefault="00E32B09" w:rsidP="00E32B09">
      <w:pPr>
        <w:spacing w:after="0" w:line="240" w:lineRule="auto"/>
        <w:rPr>
          <w:rFonts w:asciiTheme="minorHAnsi" w:hAnsiTheme="minorHAnsi"/>
          <w:sz w:val="23"/>
          <w:szCs w:val="23"/>
          <w:highlight w:val="yellow"/>
        </w:rPr>
      </w:pPr>
    </w:p>
    <w:p w:rsidR="00E32B09" w:rsidRPr="006A7D61" w:rsidRDefault="00E32B09" w:rsidP="00E32B09">
      <w:pPr>
        <w:spacing w:after="0" w:line="240" w:lineRule="auto"/>
        <w:rPr>
          <w:rFonts w:asciiTheme="minorHAnsi" w:hAnsiTheme="minorHAnsi"/>
          <w:sz w:val="23"/>
          <w:szCs w:val="23"/>
          <w:highlight w:val="yellow"/>
        </w:rPr>
      </w:pPr>
    </w:p>
    <w:p w:rsidR="00E32B09" w:rsidRDefault="00E32B09" w:rsidP="00E32B09">
      <w:pPr>
        <w:spacing w:after="0" w:line="240" w:lineRule="auto"/>
        <w:rPr>
          <w:rFonts w:asciiTheme="minorHAnsi" w:hAnsiTheme="minorHAnsi"/>
          <w:sz w:val="23"/>
          <w:szCs w:val="23"/>
          <w:highlight w:val="yellow"/>
        </w:rPr>
      </w:pPr>
    </w:p>
    <w:p w:rsidR="00E32B09" w:rsidRDefault="00E32B09" w:rsidP="00E32B09">
      <w:pPr>
        <w:spacing w:after="0" w:line="240" w:lineRule="auto"/>
        <w:rPr>
          <w:rFonts w:asciiTheme="minorHAnsi" w:hAnsiTheme="minorHAnsi"/>
          <w:sz w:val="23"/>
          <w:szCs w:val="23"/>
          <w:highlight w:val="yellow"/>
        </w:rPr>
      </w:pPr>
    </w:p>
    <w:p w:rsidR="00E32B09" w:rsidRDefault="00E32B09" w:rsidP="00E32B09">
      <w:pPr>
        <w:spacing w:after="0" w:line="240" w:lineRule="auto"/>
        <w:rPr>
          <w:rFonts w:asciiTheme="minorHAnsi" w:hAnsiTheme="minorHAnsi"/>
          <w:sz w:val="23"/>
          <w:szCs w:val="23"/>
          <w:highlight w:val="yellow"/>
        </w:rPr>
      </w:pPr>
    </w:p>
    <w:p w:rsidR="00E32B09" w:rsidRPr="006A7D61" w:rsidRDefault="00E32B09" w:rsidP="00E32B09">
      <w:pPr>
        <w:spacing w:after="0" w:line="240" w:lineRule="auto"/>
        <w:rPr>
          <w:rFonts w:asciiTheme="minorHAnsi" w:hAnsiTheme="minorHAnsi"/>
          <w:sz w:val="23"/>
          <w:szCs w:val="23"/>
          <w:highlight w:val="yellow"/>
        </w:rPr>
      </w:pPr>
    </w:p>
    <w:p w:rsidR="00E32B09" w:rsidRPr="006A7D61" w:rsidRDefault="00E32B09" w:rsidP="00E32B09">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E32B09" w:rsidRPr="00DC39FB" w:rsidRDefault="00E32B09" w:rsidP="00E32B09">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E32B09" w:rsidRDefault="00E32B09" w:rsidP="00E32B09">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E32B09" w:rsidRDefault="00E32B09" w:rsidP="00E32B09">
      <w:pPr>
        <w:spacing w:after="0" w:line="240" w:lineRule="auto"/>
        <w:jc w:val="center"/>
        <w:rPr>
          <w:rFonts w:asciiTheme="minorHAnsi" w:hAnsiTheme="minorHAnsi"/>
          <w:sz w:val="23"/>
          <w:szCs w:val="23"/>
        </w:rPr>
      </w:pPr>
    </w:p>
    <w:p w:rsidR="00E32B09" w:rsidRDefault="00E32B09" w:rsidP="00E32B09">
      <w:pPr>
        <w:spacing w:after="0" w:line="240" w:lineRule="auto"/>
        <w:jc w:val="center"/>
        <w:rPr>
          <w:rFonts w:asciiTheme="minorHAnsi" w:hAnsiTheme="minorHAnsi"/>
          <w:sz w:val="23"/>
          <w:szCs w:val="23"/>
        </w:rPr>
      </w:pPr>
    </w:p>
    <w:p w:rsidR="00E32B09" w:rsidRDefault="00E32B09" w:rsidP="00E32B09">
      <w:pPr>
        <w:spacing w:after="0" w:line="240" w:lineRule="auto"/>
        <w:jc w:val="center"/>
        <w:rPr>
          <w:rFonts w:asciiTheme="minorHAnsi" w:hAnsiTheme="minorHAnsi"/>
          <w:sz w:val="23"/>
          <w:szCs w:val="23"/>
        </w:rPr>
      </w:pPr>
    </w:p>
    <w:p w:rsidR="00E32B09" w:rsidRDefault="00E32B09" w:rsidP="00E32B09">
      <w:pPr>
        <w:spacing w:after="0" w:line="240" w:lineRule="auto"/>
        <w:rPr>
          <w:rFonts w:asciiTheme="minorHAnsi" w:hAnsiTheme="minorHAnsi"/>
          <w:sz w:val="23"/>
          <w:szCs w:val="23"/>
        </w:rPr>
      </w:pPr>
    </w:p>
    <w:p w:rsidR="00E32B09" w:rsidRDefault="00E32B09" w:rsidP="00E32B09">
      <w:pPr>
        <w:spacing w:after="0" w:line="240" w:lineRule="auto"/>
        <w:jc w:val="center"/>
        <w:rPr>
          <w:rFonts w:asciiTheme="minorHAnsi" w:hAnsiTheme="minorHAnsi"/>
          <w:sz w:val="23"/>
          <w:szCs w:val="23"/>
        </w:rPr>
      </w:pPr>
    </w:p>
    <w:p w:rsidR="00E32B09" w:rsidRDefault="00E32B09" w:rsidP="00E32B09">
      <w:pPr>
        <w:spacing w:after="0" w:line="240" w:lineRule="auto"/>
        <w:jc w:val="center"/>
        <w:rPr>
          <w:rFonts w:asciiTheme="minorHAnsi" w:hAnsiTheme="minorHAnsi"/>
          <w:sz w:val="23"/>
          <w:szCs w:val="23"/>
        </w:rPr>
      </w:pPr>
    </w:p>
    <w:p w:rsidR="00E32B09" w:rsidRDefault="00E32B09" w:rsidP="00E32B09">
      <w:pPr>
        <w:spacing w:after="0" w:line="240" w:lineRule="auto"/>
        <w:jc w:val="center"/>
        <w:rPr>
          <w:rFonts w:asciiTheme="minorHAnsi" w:hAnsiTheme="minorHAnsi"/>
          <w:sz w:val="23"/>
          <w:szCs w:val="23"/>
        </w:rPr>
      </w:pPr>
    </w:p>
    <w:p w:rsidR="00E32B09" w:rsidRDefault="00E32B09" w:rsidP="00E32B09">
      <w:pPr>
        <w:spacing w:after="0" w:line="240" w:lineRule="auto"/>
        <w:rPr>
          <w:rFonts w:asciiTheme="minorHAnsi" w:hAnsiTheme="minorHAnsi"/>
          <w:sz w:val="23"/>
          <w:szCs w:val="23"/>
        </w:rPr>
      </w:pPr>
    </w:p>
    <w:p w:rsidR="00E32B09" w:rsidRDefault="00E32B09" w:rsidP="00E32B09">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E32B09" w:rsidRPr="00F72E96" w:rsidRDefault="00E32B09" w:rsidP="00E32B09">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E32B09" w:rsidRDefault="00E32B09" w:rsidP="00E32B09"/>
    <w:p w:rsidR="006C76E9" w:rsidRDefault="002A610C"/>
    <w:sectPr w:rsidR="006C76E9" w:rsidSect="00E32B09">
      <w:headerReference w:type="default" r:id="rId8"/>
      <w:footerReference w:type="default" r:id="rId9"/>
      <w:pgSz w:w="12240" w:h="20160" w:code="5"/>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0C" w:rsidRDefault="002A610C" w:rsidP="00E32B09">
      <w:pPr>
        <w:spacing w:after="0" w:line="240" w:lineRule="auto"/>
      </w:pPr>
      <w:r>
        <w:separator/>
      </w:r>
    </w:p>
  </w:endnote>
  <w:endnote w:type="continuationSeparator" w:id="0">
    <w:p w:rsidR="002A610C" w:rsidRDefault="002A610C" w:rsidP="00E3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Pr="00436FA7" w:rsidRDefault="002A610C" w:rsidP="00D84B75">
    <w:pPr>
      <w:pStyle w:val="Encabezado"/>
      <w:jc w:val="both"/>
      <w:rPr>
        <w:rFonts w:cs="Arial"/>
        <w:sz w:val="18"/>
        <w:szCs w:val="18"/>
      </w:rPr>
    </w:pPr>
    <w:r w:rsidRPr="00F87DE1">
      <w:rPr>
        <w:rFonts w:cs="Arial"/>
        <w:sz w:val="18"/>
        <w:szCs w:val="18"/>
      </w:rPr>
      <w:t>Esta</w:t>
    </w:r>
    <w:r>
      <w:rPr>
        <w:rFonts w:cs="Arial"/>
        <w:sz w:val="18"/>
        <w:szCs w:val="18"/>
      </w:rPr>
      <w:t xml:space="preserve"> pá</w:t>
    </w:r>
    <w:r>
      <w:rPr>
        <w:rFonts w:cs="Arial"/>
        <w:sz w:val="18"/>
        <w:szCs w:val="18"/>
      </w:rPr>
      <w:t xml:space="preserve">gina forma parte integral de la </w:t>
    </w:r>
    <w:r w:rsidR="00E32B09">
      <w:rPr>
        <w:rFonts w:cs="Arial"/>
        <w:sz w:val="18"/>
        <w:szCs w:val="18"/>
      </w:rPr>
      <w:t>quinta</w:t>
    </w:r>
    <w:r>
      <w:rPr>
        <w:rFonts w:cs="Arial"/>
        <w:sz w:val="18"/>
        <w:szCs w:val="18"/>
      </w:rPr>
      <w:t xml:space="preserve"> sesión extraordinaria </w:t>
    </w:r>
    <w:r w:rsidRPr="00F87DE1">
      <w:rPr>
        <w:sz w:val="18"/>
        <w:szCs w:val="18"/>
      </w:rPr>
      <w:t xml:space="preserve">del año </w:t>
    </w:r>
    <w:r>
      <w:rPr>
        <w:sz w:val="18"/>
        <w:szCs w:val="18"/>
      </w:rPr>
      <w:t>2021</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w:t>
    </w:r>
    <w:r w:rsidRPr="00F87DE1">
      <w:rPr>
        <w:sz w:val="18"/>
        <w:szCs w:val="18"/>
      </w:rPr>
      <w:t xml:space="preserve"> el día </w:t>
    </w:r>
    <w:r w:rsidR="00E32B09">
      <w:rPr>
        <w:sz w:val="18"/>
        <w:szCs w:val="18"/>
      </w:rPr>
      <w:t>04</w:t>
    </w:r>
    <w:r>
      <w:rPr>
        <w:sz w:val="18"/>
        <w:szCs w:val="18"/>
      </w:rPr>
      <w:t xml:space="preserve"> de</w:t>
    </w:r>
    <w:r w:rsidR="00E32B09">
      <w:rPr>
        <w:sz w:val="18"/>
        <w:szCs w:val="18"/>
      </w:rPr>
      <w:t xml:space="preserve"> febrero</w:t>
    </w:r>
    <w:r>
      <w:rPr>
        <w:sz w:val="18"/>
        <w:szCs w:val="18"/>
      </w:rPr>
      <w:t xml:space="preserve"> del año 2021 dos mil veintiuno</w:t>
    </w:r>
    <w:r>
      <w:rPr>
        <w:sz w:val="18"/>
        <w:szCs w:val="18"/>
      </w:rPr>
      <w:t xml:space="preserve">. </w:t>
    </w:r>
  </w:p>
  <w:p w:rsidR="00D7092D" w:rsidRDefault="00E32B09">
    <w:pPr>
      <w:pStyle w:val="Piedepgina"/>
    </w:pPr>
    <w:r>
      <w:rPr>
        <w:noProof/>
        <w:lang w:eastAsia="es-MX"/>
      </w:rPr>
      <w:drawing>
        <wp:inline distT="0" distB="0" distL="0" distR="0" wp14:anchorId="503D839D" wp14:editId="62EEF7A6">
          <wp:extent cx="5612130" cy="850900"/>
          <wp:effectExtent l="0" t="0" r="7620" b="6350"/>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0C" w:rsidRDefault="002A610C" w:rsidP="00E32B09">
      <w:pPr>
        <w:spacing w:after="0" w:line="240" w:lineRule="auto"/>
      </w:pPr>
      <w:r>
        <w:separator/>
      </w:r>
    </w:p>
  </w:footnote>
  <w:footnote w:type="continuationSeparator" w:id="0">
    <w:p w:rsidR="002A610C" w:rsidRDefault="002A610C" w:rsidP="00E3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87" w:rsidRDefault="00E32B09" w:rsidP="00E32B09">
    <w:pPr>
      <w:pStyle w:val="Encabezado"/>
      <w:tabs>
        <w:tab w:val="clear" w:pos="4419"/>
        <w:tab w:val="clear" w:pos="8838"/>
        <w:tab w:val="left" w:pos="1064"/>
      </w:tabs>
    </w:pPr>
    <w:r>
      <w:rPr>
        <w:noProof/>
        <w:lang w:eastAsia="es-MX"/>
      </w:rPr>
      <w:drawing>
        <wp:inline distT="0" distB="0" distL="0" distR="0" wp14:anchorId="48ADDAE3" wp14:editId="50B312B3">
          <wp:extent cx="1732915" cy="826135"/>
          <wp:effectExtent l="0" t="0" r="635"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826135"/>
                  </a:xfrm>
                  <a:prstGeom prst="rect">
                    <a:avLst/>
                  </a:prstGeom>
                  <a:noFill/>
                  <a:ln>
                    <a:noFill/>
                  </a:ln>
                </pic:spPr>
              </pic:pic>
            </a:graphicData>
          </a:graphic>
        </wp:inline>
      </w:drawing>
    </w:r>
    <w:sdt>
      <w:sdtPr>
        <w:id w:val="1510104177"/>
        <w:docPartObj>
          <w:docPartGallery w:val="Page Numbers (Margins)"/>
          <w:docPartUnique/>
        </w:docPartObj>
      </w:sdtPr>
      <w:sdtEndPr/>
      <w:sdtContent>
        <w:r w:rsidR="002A610C">
          <w:rPr>
            <w:noProof/>
            <w:lang w:eastAsia="es-MX"/>
          </w:rPr>
          <mc:AlternateContent>
            <mc:Choice Requires="wps">
              <w:drawing>
                <wp:anchor distT="0" distB="0" distL="114300" distR="114300" simplePos="0" relativeHeight="251659264" behindDoc="0" locked="0" layoutInCell="0" allowOverlap="1" wp14:anchorId="00E14DE0" wp14:editId="5E752C9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color w:val="A6A6A6" w:themeColor="background1" w:themeShade="A6"/>
                                </w:rPr>
                              </w:sdtEndPr>
                              <w:sdtContent>
                                <w:p w:rsidR="00F64787" w:rsidRPr="00F64787" w:rsidRDefault="002A610C">
                                  <w:pPr>
                                    <w:jc w:val="center"/>
                                    <w:rPr>
                                      <w:rFonts w:asciiTheme="majorHAnsi" w:eastAsiaTheme="majorEastAsia" w:hAnsiTheme="majorHAnsi" w:cstheme="majorBidi"/>
                                      <w:color w:val="A6A6A6" w:themeColor="background1" w:themeShade="A6"/>
                                      <w:sz w:val="72"/>
                                      <w:szCs w:val="72"/>
                                    </w:rPr>
                                  </w:pPr>
                                  <w:r w:rsidRPr="00F64787">
                                    <w:rPr>
                                      <w:rFonts w:asciiTheme="minorHAnsi" w:eastAsiaTheme="minorEastAsia" w:hAnsiTheme="minorHAnsi" w:cstheme="minorBidi"/>
                                      <w:color w:val="A6A6A6" w:themeColor="background1" w:themeShade="A6"/>
                                    </w:rPr>
                                    <w:fldChar w:fldCharType="begin"/>
                                  </w:r>
                                  <w:r w:rsidRPr="00F64787">
                                    <w:rPr>
                                      <w:color w:val="A6A6A6" w:themeColor="background1" w:themeShade="A6"/>
                                    </w:rPr>
                                    <w:instrText>PAGE  \* MERGEFORMAT</w:instrText>
                                  </w:r>
                                  <w:r w:rsidRPr="00F64787">
                                    <w:rPr>
                                      <w:rFonts w:asciiTheme="minorHAnsi" w:eastAsiaTheme="minorEastAsia" w:hAnsiTheme="minorHAnsi" w:cstheme="minorBidi"/>
                                      <w:color w:val="A6A6A6" w:themeColor="background1" w:themeShade="A6"/>
                                    </w:rPr>
                                    <w:fldChar w:fldCharType="separate"/>
                                  </w:r>
                                  <w:r w:rsidR="00EA2AC6" w:rsidRPr="00EA2AC6">
                                    <w:rPr>
                                      <w:rFonts w:asciiTheme="majorHAnsi" w:eastAsiaTheme="majorEastAsia" w:hAnsiTheme="majorHAnsi" w:cstheme="majorBidi"/>
                                      <w:noProof/>
                                      <w:color w:val="A6A6A6" w:themeColor="background1" w:themeShade="A6"/>
                                      <w:sz w:val="48"/>
                                      <w:szCs w:val="48"/>
                                      <w:lang w:val="es-ES"/>
                                    </w:rPr>
                                    <w:t>1</w:t>
                                  </w:r>
                                  <w:r w:rsidRPr="00F64787">
                                    <w:rPr>
                                      <w:rFonts w:asciiTheme="majorHAnsi" w:eastAsiaTheme="majorEastAsia" w:hAnsiTheme="majorHAnsi" w:cstheme="majorBidi"/>
                                      <w:color w:val="A6A6A6" w:themeColor="background1" w:themeShade="A6"/>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color w:val="A6A6A6" w:themeColor="background1" w:themeShade="A6"/>
                          </w:rPr>
                        </w:sdtEndPr>
                        <w:sdtContent>
                          <w:p w:rsidR="00F64787" w:rsidRPr="00F64787" w:rsidRDefault="002A610C">
                            <w:pPr>
                              <w:jc w:val="center"/>
                              <w:rPr>
                                <w:rFonts w:asciiTheme="majorHAnsi" w:eastAsiaTheme="majorEastAsia" w:hAnsiTheme="majorHAnsi" w:cstheme="majorBidi"/>
                                <w:color w:val="A6A6A6" w:themeColor="background1" w:themeShade="A6"/>
                                <w:sz w:val="72"/>
                                <w:szCs w:val="72"/>
                              </w:rPr>
                            </w:pPr>
                            <w:r w:rsidRPr="00F64787">
                              <w:rPr>
                                <w:rFonts w:asciiTheme="minorHAnsi" w:eastAsiaTheme="minorEastAsia" w:hAnsiTheme="minorHAnsi" w:cstheme="minorBidi"/>
                                <w:color w:val="A6A6A6" w:themeColor="background1" w:themeShade="A6"/>
                              </w:rPr>
                              <w:fldChar w:fldCharType="begin"/>
                            </w:r>
                            <w:r w:rsidRPr="00F64787">
                              <w:rPr>
                                <w:color w:val="A6A6A6" w:themeColor="background1" w:themeShade="A6"/>
                              </w:rPr>
                              <w:instrText>PAGE  \* MERGEFORMAT</w:instrText>
                            </w:r>
                            <w:r w:rsidRPr="00F64787">
                              <w:rPr>
                                <w:rFonts w:asciiTheme="minorHAnsi" w:eastAsiaTheme="minorEastAsia" w:hAnsiTheme="minorHAnsi" w:cstheme="minorBidi"/>
                                <w:color w:val="A6A6A6" w:themeColor="background1" w:themeShade="A6"/>
                              </w:rPr>
                              <w:fldChar w:fldCharType="separate"/>
                            </w:r>
                            <w:r w:rsidR="00EA2AC6" w:rsidRPr="00EA2AC6">
                              <w:rPr>
                                <w:rFonts w:asciiTheme="majorHAnsi" w:eastAsiaTheme="majorEastAsia" w:hAnsiTheme="majorHAnsi" w:cstheme="majorBidi"/>
                                <w:noProof/>
                                <w:color w:val="A6A6A6" w:themeColor="background1" w:themeShade="A6"/>
                                <w:sz w:val="48"/>
                                <w:szCs w:val="48"/>
                                <w:lang w:val="es-ES"/>
                              </w:rPr>
                              <w:t>1</w:t>
                            </w:r>
                            <w:r w:rsidRPr="00F64787">
                              <w:rPr>
                                <w:rFonts w:asciiTheme="majorHAnsi" w:eastAsiaTheme="majorEastAsia" w:hAnsiTheme="majorHAnsi" w:cstheme="majorBidi"/>
                                <w:color w:val="A6A6A6" w:themeColor="background1" w:themeShade="A6"/>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09"/>
    <w:rsid w:val="002A610C"/>
    <w:rsid w:val="005C41E3"/>
    <w:rsid w:val="005C46B1"/>
    <w:rsid w:val="00867A75"/>
    <w:rsid w:val="00E32B09"/>
    <w:rsid w:val="00E83F62"/>
    <w:rsid w:val="00EA2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B09"/>
    <w:rPr>
      <w:rFonts w:ascii="Calibri" w:eastAsia="Calibri" w:hAnsi="Calibri" w:cs="Times New Roman"/>
    </w:rPr>
  </w:style>
  <w:style w:type="paragraph" w:styleId="Piedepgina">
    <w:name w:val="footer"/>
    <w:basedOn w:val="Normal"/>
    <w:link w:val="PiedepginaCar"/>
    <w:uiPriority w:val="99"/>
    <w:unhideWhenUsed/>
    <w:rsid w:val="00E3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B09"/>
    <w:rPr>
      <w:rFonts w:ascii="Calibri" w:eastAsia="Calibri" w:hAnsi="Calibri" w:cs="Times New Roman"/>
    </w:rPr>
  </w:style>
  <w:style w:type="paragraph" w:styleId="Prrafodelista">
    <w:name w:val="List Paragraph"/>
    <w:basedOn w:val="Normal"/>
    <w:uiPriority w:val="34"/>
    <w:qFormat/>
    <w:rsid w:val="00E32B09"/>
    <w:pPr>
      <w:ind w:left="708"/>
    </w:pPr>
    <w:rPr>
      <w:lang w:val="es-ES"/>
    </w:rPr>
  </w:style>
  <w:style w:type="paragraph" w:customStyle="1" w:styleId="NOMBRE">
    <w:name w:val="NOMBRE"/>
    <w:basedOn w:val="Normal"/>
    <w:qFormat/>
    <w:rsid w:val="00E32B09"/>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E32B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B0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C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B09"/>
    <w:rPr>
      <w:rFonts w:ascii="Calibri" w:eastAsia="Calibri" w:hAnsi="Calibri" w:cs="Times New Roman"/>
    </w:rPr>
  </w:style>
  <w:style w:type="paragraph" w:styleId="Piedepgina">
    <w:name w:val="footer"/>
    <w:basedOn w:val="Normal"/>
    <w:link w:val="PiedepginaCar"/>
    <w:uiPriority w:val="99"/>
    <w:unhideWhenUsed/>
    <w:rsid w:val="00E3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B09"/>
    <w:rPr>
      <w:rFonts w:ascii="Calibri" w:eastAsia="Calibri" w:hAnsi="Calibri" w:cs="Times New Roman"/>
    </w:rPr>
  </w:style>
  <w:style w:type="paragraph" w:styleId="Prrafodelista">
    <w:name w:val="List Paragraph"/>
    <w:basedOn w:val="Normal"/>
    <w:uiPriority w:val="34"/>
    <w:qFormat/>
    <w:rsid w:val="00E32B09"/>
    <w:pPr>
      <w:ind w:left="708"/>
    </w:pPr>
    <w:rPr>
      <w:lang w:val="es-ES"/>
    </w:rPr>
  </w:style>
  <w:style w:type="paragraph" w:customStyle="1" w:styleId="NOMBRE">
    <w:name w:val="NOMBRE"/>
    <w:basedOn w:val="Normal"/>
    <w:qFormat/>
    <w:rsid w:val="00E32B09"/>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E32B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B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2172</Words>
  <Characters>11950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2021-02-04T18:53:00Z</dcterms:created>
  <dcterms:modified xsi:type="dcterms:W3CDTF">2021-02-04T19:13:00Z</dcterms:modified>
</cp:coreProperties>
</file>