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4E" w:rsidRDefault="009B304E" w:rsidP="009B304E">
      <w:pPr>
        <w:widowControl w:val="0"/>
        <w:spacing w:after="0" w:line="240" w:lineRule="auto"/>
        <w:jc w:val="center"/>
        <w:rPr>
          <w:rFonts w:asciiTheme="minorHAnsi" w:hAnsiTheme="minorHAnsi"/>
          <w:b/>
          <w:sz w:val="24"/>
        </w:rPr>
      </w:pPr>
      <w:r>
        <w:rPr>
          <w:rFonts w:asciiTheme="minorHAnsi" w:hAnsiTheme="minorHAnsi"/>
          <w:b/>
          <w:sz w:val="24"/>
        </w:rPr>
        <w:t xml:space="preserve">Segunda Sesión Extraordinaria </w:t>
      </w:r>
    </w:p>
    <w:p w:rsidR="009B304E" w:rsidRPr="000D3D38" w:rsidRDefault="009B304E" w:rsidP="009B304E">
      <w:pPr>
        <w:widowControl w:val="0"/>
        <w:spacing w:after="0" w:line="240" w:lineRule="auto"/>
        <w:jc w:val="center"/>
        <w:rPr>
          <w:rFonts w:asciiTheme="minorHAnsi" w:hAnsiTheme="minorHAnsi"/>
          <w:b/>
          <w:sz w:val="24"/>
        </w:rPr>
      </w:pPr>
      <w:r>
        <w:rPr>
          <w:rFonts w:asciiTheme="minorHAnsi" w:hAnsiTheme="minorHAnsi"/>
          <w:b/>
          <w:sz w:val="24"/>
        </w:rPr>
        <w:t xml:space="preserve"> (A</w:t>
      </w:r>
      <w:r w:rsidRPr="0047621E">
        <w:rPr>
          <w:rFonts w:asciiTheme="minorHAnsi" w:hAnsiTheme="minorHAnsi"/>
          <w:b/>
          <w:sz w:val="24"/>
        </w:rPr>
        <w:t xml:space="preserve">nálisis </w:t>
      </w:r>
      <w:r>
        <w:rPr>
          <w:rFonts w:asciiTheme="minorHAnsi" w:hAnsiTheme="minorHAnsi"/>
          <w:b/>
          <w:sz w:val="24"/>
        </w:rPr>
        <w:t>especifico DT/2373</w:t>
      </w:r>
      <w:r>
        <w:rPr>
          <w:rFonts w:asciiTheme="minorHAnsi" w:hAnsiTheme="minorHAnsi"/>
          <w:b/>
          <w:sz w:val="24"/>
        </w:rPr>
        <w:t>/2020 Dirección General de Agua Potable y Saneamiento)</w:t>
      </w:r>
    </w:p>
    <w:p w:rsidR="009B304E" w:rsidRPr="000D3D38" w:rsidRDefault="009B304E" w:rsidP="009B304E">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9B304E" w:rsidRPr="000D3D38" w:rsidRDefault="009B304E" w:rsidP="009B304E">
      <w:pPr>
        <w:widowControl w:val="0"/>
        <w:tabs>
          <w:tab w:val="left" w:pos="3722"/>
        </w:tabs>
        <w:spacing w:after="0" w:line="240" w:lineRule="auto"/>
        <w:jc w:val="center"/>
        <w:rPr>
          <w:rFonts w:asciiTheme="minorHAnsi" w:hAnsiTheme="minorHAnsi"/>
          <w:b/>
          <w:sz w:val="24"/>
        </w:rPr>
      </w:pPr>
    </w:p>
    <w:p w:rsidR="009B304E" w:rsidRPr="000D3D38" w:rsidRDefault="009B304E" w:rsidP="000B13D5">
      <w:pPr>
        <w:widowControl w:val="0"/>
        <w:spacing w:after="0"/>
        <w:jc w:val="both"/>
        <w:rPr>
          <w:rFonts w:asciiTheme="minorHAnsi" w:hAnsiTheme="minorHAnsi"/>
          <w:sz w:val="24"/>
        </w:rPr>
      </w:pPr>
      <w:r w:rsidRPr="00010E59">
        <w:rPr>
          <w:rFonts w:asciiTheme="minorHAnsi" w:hAnsiTheme="minorHAnsi" w:cs="Calibri"/>
          <w:sz w:val="24"/>
        </w:rPr>
        <w:t xml:space="preserve">En el municipio de Tlajomulco </w:t>
      </w:r>
      <w:r>
        <w:rPr>
          <w:rFonts w:asciiTheme="minorHAnsi" w:hAnsiTheme="minorHAnsi" w:cs="Calibri"/>
          <w:sz w:val="24"/>
        </w:rPr>
        <w:t>de Zúñiga, Jalisco, siendo las 10</w:t>
      </w:r>
      <w:r w:rsidRPr="00010E59">
        <w:rPr>
          <w:rFonts w:asciiTheme="minorHAnsi" w:hAnsiTheme="minorHAnsi" w:cs="Calibri"/>
          <w:sz w:val="24"/>
        </w:rPr>
        <w:t>:</w:t>
      </w:r>
      <w:r>
        <w:rPr>
          <w:rFonts w:asciiTheme="minorHAnsi" w:hAnsiTheme="minorHAnsi" w:cs="Calibri"/>
          <w:sz w:val="24"/>
        </w:rPr>
        <w:t xml:space="preserve">30 diez horas con treinta minutos del día </w:t>
      </w:r>
      <w:r>
        <w:rPr>
          <w:rFonts w:asciiTheme="minorHAnsi" w:hAnsiTheme="minorHAnsi" w:cs="Calibri"/>
          <w:sz w:val="24"/>
        </w:rPr>
        <w:t>11</w:t>
      </w:r>
      <w:r>
        <w:rPr>
          <w:rFonts w:asciiTheme="minorHAnsi" w:hAnsiTheme="minorHAnsi" w:cs="Calibri"/>
          <w:sz w:val="24"/>
        </w:rPr>
        <w:t xml:space="preserve"> </w:t>
      </w:r>
      <w:r>
        <w:rPr>
          <w:rFonts w:asciiTheme="minorHAnsi" w:hAnsiTheme="minorHAnsi" w:cs="Calibri"/>
          <w:sz w:val="24"/>
        </w:rPr>
        <w:t>once de enero</w:t>
      </w:r>
      <w:r>
        <w:rPr>
          <w:rFonts w:asciiTheme="minorHAnsi" w:hAnsiTheme="minorHAnsi" w:cs="Calibri"/>
          <w:sz w:val="24"/>
        </w:rPr>
        <w:t xml:space="preserve"> </w:t>
      </w:r>
      <w:r>
        <w:rPr>
          <w:rFonts w:asciiTheme="minorHAnsi" w:hAnsiTheme="minorHAnsi" w:cs="Calibri"/>
          <w:sz w:val="24"/>
        </w:rPr>
        <w:t>del año 2021 dos mil veintiuno</w:t>
      </w:r>
      <w:r w:rsidRPr="00010E59">
        <w:rPr>
          <w:rFonts w:asciiTheme="minorHAnsi" w:hAnsiTheme="minorHAnsi" w:cs="Calibri"/>
          <w:sz w:val="24"/>
        </w:rPr>
        <w:t>, en las instalaciones de la Sala de Cabildo, en el Centro Administrativo Tlajomulco (CAT), ubicado en Higuera N° 70, tercer piso, Colonia Centro, en el Municipio de Tla</w:t>
      </w:r>
      <w:bookmarkStart w:id="0" w:name="_GoBack"/>
      <w:bookmarkEnd w:id="0"/>
      <w:r w:rsidRPr="00010E59">
        <w:rPr>
          <w:rFonts w:asciiTheme="minorHAnsi" w:hAnsiTheme="minorHAnsi" w:cs="Calibri"/>
          <w:sz w:val="24"/>
        </w:rPr>
        <w:t xml:space="preserve">jomulco de Zúñiga, Jalisco, </w:t>
      </w:r>
      <w:r w:rsidRPr="00010E59">
        <w:rPr>
          <w:rFonts w:asciiTheme="minorHAnsi" w:hAnsiTheme="minorHAnsi"/>
          <w:sz w:val="24"/>
        </w:rPr>
        <w:t>con la facultad que les confiere lo estipulado en los artículos 29 y 30 de la Ley de Transparencia y Acceso a la Informació</w:t>
      </w:r>
      <w:r w:rsidR="00637824">
        <w:rPr>
          <w:rFonts w:asciiTheme="minorHAnsi" w:hAnsiTheme="minorHAnsi"/>
          <w:sz w:val="24"/>
        </w:rPr>
        <w:t xml:space="preserve">n </w:t>
      </w:r>
      <w:proofErr w:type="spellStart"/>
      <w:r w:rsidR="00637824">
        <w:rPr>
          <w:rFonts w:asciiTheme="minorHAnsi" w:hAnsiTheme="minorHAnsi"/>
          <w:sz w:val="24"/>
        </w:rPr>
        <w:t>Públi</w:t>
      </w:r>
      <w:proofErr w:type="spellEnd"/>
      <w:r w:rsidRPr="00010E59">
        <w:rPr>
          <w:rFonts w:asciiTheme="minorHAnsi" w:hAnsiTheme="minorHAnsi"/>
          <w:sz w:val="24"/>
        </w:rPr>
        <w:t xml:space="preserve">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 xml:space="preserve">lidad de desahogar la </w:t>
      </w:r>
      <w:r>
        <w:rPr>
          <w:rFonts w:asciiTheme="minorHAnsi" w:hAnsiTheme="minorHAnsi"/>
          <w:sz w:val="24"/>
        </w:rPr>
        <w:t xml:space="preserve">segunda sesión extraordinaria </w:t>
      </w:r>
      <w:r w:rsidRPr="00010E59">
        <w:rPr>
          <w:rFonts w:asciiTheme="minorHAnsi" w:hAnsiTheme="minorHAnsi"/>
          <w:sz w:val="24"/>
        </w:rPr>
        <w:t>conforme al siguiente:</w:t>
      </w:r>
    </w:p>
    <w:p w:rsidR="009B304E" w:rsidRPr="000D3D38" w:rsidRDefault="009B304E" w:rsidP="000B13D5">
      <w:pPr>
        <w:widowControl w:val="0"/>
        <w:spacing w:after="0"/>
        <w:jc w:val="both"/>
        <w:rPr>
          <w:rFonts w:asciiTheme="minorHAnsi" w:hAnsiTheme="minorHAnsi"/>
          <w:sz w:val="24"/>
        </w:rPr>
      </w:pPr>
    </w:p>
    <w:p w:rsidR="009B304E" w:rsidRPr="009103C7" w:rsidRDefault="009B304E" w:rsidP="000B13D5">
      <w:pPr>
        <w:widowControl w:val="0"/>
        <w:spacing w:after="0"/>
        <w:jc w:val="center"/>
        <w:rPr>
          <w:rFonts w:asciiTheme="minorHAnsi" w:hAnsiTheme="minorHAnsi" w:cstheme="minorHAnsi"/>
          <w:b/>
          <w:sz w:val="24"/>
          <w:szCs w:val="24"/>
        </w:rPr>
      </w:pPr>
      <w:r w:rsidRPr="009103C7">
        <w:rPr>
          <w:rFonts w:asciiTheme="minorHAnsi" w:hAnsiTheme="minorHAnsi" w:cstheme="minorHAnsi"/>
          <w:b/>
          <w:sz w:val="24"/>
          <w:szCs w:val="24"/>
        </w:rPr>
        <w:t>ORDEN DEL DÍA</w:t>
      </w:r>
    </w:p>
    <w:p w:rsidR="009B304E" w:rsidRPr="009103C7" w:rsidRDefault="009B304E" w:rsidP="000B13D5">
      <w:pPr>
        <w:widowControl w:val="0"/>
        <w:spacing w:after="0"/>
        <w:jc w:val="both"/>
        <w:rPr>
          <w:rFonts w:asciiTheme="minorHAnsi" w:hAnsiTheme="minorHAnsi" w:cstheme="minorHAnsi"/>
          <w:sz w:val="24"/>
          <w:szCs w:val="24"/>
        </w:rPr>
      </w:pPr>
    </w:p>
    <w:p w:rsidR="009B304E" w:rsidRPr="009103C7" w:rsidRDefault="009B304E" w:rsidP="000B13D5">
      <w:pPr>
        <w:widowControl w:val="0"/>
        <w:spacing w:after="0"/>
        <w:jc w:val="both"/>
        <w:rPr>
          <w:rFonts w:asciiTheme="minorHAnsi" w:hAnsiTheme="minorHAnsi" w:cstheme="minorHAnsi"/>
          <w:sz w:val="24"/>
          <w:szCs w:val="24"/>
        </w:rPr>
      </w:pPr>
      <w:r w:rsidRPr="009103C7">
        <w:rPr>
          <w:rFonts w:asciiTheme="minorHAnsi" w:hAnsiTheme="minorHAnsi" w:cstheme="minorHAnsi"/>
          <w:sz w:val="24"/>
          <w:szCs w:val="24"/>
        </w:rPr>
        <w:t>I.- Lista de asistencia, verificación de quórum del Comité de Transparencia;</w:t>
      </w:r>
    </w:p>
    <w:p w:rsidR="009B304E" w:rsidRPr="009103C7" w:rsidRDefault="009B304E" w:rsidP="000B13D5">
      <w:pPr>
        <w:pStyle w:val="NOMBRE"/>
        <w:spacing w:line="276" w:lineRule="auto"/>
        <w:jc w:val="both"/>
        <w:rPr>
          <w:rFonts w:asciiTheme="minorHAnsi" w:hAnsiTheme="minorHAnsi" w:cstheme="minorHAnsi"/>
          <w:i/>
          <w:sz w:val="24"/>
          <w:szCs w:val="24"/>
        </w:rPr>
      </w:pPr>
      <w:r w:rsidRPr="009103C7">
        <w:rPr>
          <w:rFonts w:asciiTheme="minorHAnsi" w:hAnsiTheme="minorHAnsi" w:cstheme="minorHAnsi"/>
          <w:b w:val="0"/>
          <w:sz w:val="24"/>
          <w:szCs w:val="24"/>
        </w:rPr>
        <w:t>II.- Revisión, discusión y en su caso, aprobación o negación de la reserva de información en cuanto a la solicitud con número de expediente DT/</w:t>
      </w:r>
      <w:r w:rsidRPr="009103C7">
        <w:rPr>
          <w:rFonts w:asciiTheme="minorHAnsi" w:hAnsiTheme="minorHAnsi" w:cstheme="minorHAnsi"/>
          <w:b w:val="0"/>
          <w:sz w:val="24"/>
          <w:szCs w:val="24"/>
        </w:rPr>
        <w:t>2373</w:t>
      </w:r>
      <w:r w:rsidRPr="009103C7">
        <w:rPr>
          <w:rFonts w:asciiTheme="minorHAnsi" w:hAnsiTheme="minorHAnsi" w:cstheme="minorHAnsi"/>
          <w:b w:val="0"/>
          <w:sz w:val="24"/>
          <w:szCs w:val="24"/>
        </w:rPr>
        <w:t xml:space="preserve">/2020 referente a: </w:t>
      </w:r>
      <w:r w:rsidRPr="009103C7">
        <w:rPr>
          <w:rFonts w:asciiTheme="minorHAnsi" w:hAnsiTheme="minorHAnsi" w:cstheme="minorHAnsi"/>
          <w:i/>
          <w:sz w:val="24"/>
          <w:szCs w:val="24"/>
        </w:rPr>
        <w:t>“</w:t>
      </w:r>
      <w:r w:rsidR="009103C7" w:rsidRPr="009103C7">
        <w:rPr>
          <w:rFonts w:asciiTheme="minorHAnsi" w:hAnsiTheme="minorHAnsi" w:cstheme="minorHAnsi"/>
          <w:i/>
          <w:sz w:val="24"/>
          <w:szCs w:val="24"/>
        </w:rPr>
        <w:t>Información de Ubicaciones y Trayectorias acerca de las Líneas de Agua Potable y Saneamiento existentes dentro de los municipios, de ser posible se pueden proporcionar en archivo .KMZ o .SHAPE</w:t>
      </w:r>
      <w:r w:rsidRPr="009103C7">
        <w:rPr>
          <w:rFonts w:asciiTheme="minorHAnsi" w:hAnsiTheme="minorHAnsi" w:cstheme="minorHAnsi"/>
          <w:i/>
          <w:sz w:val="24"/>
          <w:szCs w:val="24"/>
        </w:rPr>
        <w:t>” (sic)</w:t>
      </w:r>
      <w:r w:rsidRPr="009103C7">
        <w:rPr>
          <w:rFonts w:asciiTheme="minorHAnsi" w:hAnsiTheme="minorHAnsi" w:cstheme="minorHAnsi"/>
          <w:b w:val="0"/>
          <w:i/>
          <w:sz w:val="24"/>
          <w:szCs w:val="24"/>
          <w:lang w:eastAsia="es-MX"/>
        </w:rPr>
        <w:t xml:space="preserve"> </w:t>
      </w:r>
    </w:p>
    <w:p w:rsidR="009B304E" w:rsidRPr="009103C7" w:rsidRDefault="009B304E" w:rsidP="000B13D5">
      <w:pPr>
        <w:widowControl w:val="0"/>
        <w:spacing w:after="0"/>
        <w:jc w:val="both"/>
        <w:rPr>
          <w:rFonts w:asciiTheme="minorHAnsi" w:hAnsiTheme="minorHAnsi" w:cstheme="minorHAnsi"/>
          <w:sz w:val="24"/>
          <w:szCs w:val="24"/>
        </w:rPr>
      </w:pPr>
      <w:r w:rsidRPr="009103C7">
        <w:rPr>
          <w:rFonts w:asciiTheme="minorHAnsi" w:hAnsiTheme="minorHAnsi" w:cstheme="minorHAnsi"/>
          <w:sz w:val="24"/>
          <w:szCs w:val="24"/>
        </w:rPr>
        <w:t>III.- Asuntos Generales.</w:t>
      </w:r>
    </w:p>
    <w:p w:rsidR="009B304E" w:rsidRPr="009103C7" w:rsidRDefault="009B304E" w:rsidP="009103C7">
      <w:pPr>
        <w:widowControl w:val="0"/>
        <w:spacing w:after="0" w:line="360" w:lineRule="auto"/>
        <w:jc w:val="both"/>
        <w:rPr>
          <w:rFonts w:ascii="Arial" w:hAnsi="Arial" w:cs="Arial"/>
          <w:sz w:val="24"/>
          <w:szCs w:val="24"/>
        </w:rPr>
      </w:pPr>
    </w:p>
    <w:p w:rsidR="009B304E" w:rsidRPr="009103C7" w:rsidRDefault="009B304E" w:rsidP="009103C7">
      <w:pPr>
        <w:widowControl w:val="0"/>
        <w:spacing w:after="0" w:line="360" w:lineRule="auto"/>
        <w:jc w:val="center"/>
        <w:rPr>
          <w:rFonts w:ascii="Arial" w:hAnsi="Arial" w:cs="Arial"/>
          <w:b/>
          <w:sz w:val="24"/>
          <w:szCs w:val="24"/>
        </w:rPr>
      </w:pPr>
      <w:r w:rsidRPr="009103C7">
        <w:rPr>
          <w:rFonts w:ascii="Arial" w:hAnsi="Arial" w:cs="Arial"/>
          <w:b/>
          <w:sz w:val="24"/>
          <w:szCs w:val="24"/>
        </w:rPr>
        <w:t>DESARROLLO DEL ORDEN DEL DÍA</w:t>
      </w:r>
    </w:p>
    <w:p w:rsidR="009B304E" w:rsidRPr="000D3D38" w:rsidRDefault="009B304E" w:rsidP="009B304E">
      <w:pPr>
        <w:widowControl w:val="0"/>
        <w:spacing w:after="0" w:line="240" w:lineRule="auto"/>
        <w:rPr>
          <w:rFonts w:asciiTheme="minorHAnsi" w:hAnsiTheme="minorHAnsi" w:cs="Arial"/>
          <w:b/>
          <w:sz w:val="24"/>
        </w:rPr>
      </w:pPr>
    </w:p>
    <w:p w:rsidR="009B304E" w:rsidRDefault="009B304E" w:rsidP="009B304E">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9B304E" w:rsidRPr="006F5788" w:rsidRDefault="009B304E" w:rsidP="009B304E">
      <w:pPr>
        <w:widowControl w:val="0"/>
        <w:spacing w:after="0" w:line="240" w:lineRule="auto"/>
        <w:jc w:val="both"/>
        <w:rPr>
          <w:rFonts w:asciiTheme="minorHAnsi" w:hAnsiTheme="minorHAnsi"/>
          <w:b/>
          <w:sz w:val="24"/>
          <w:szCs w:val="24"/>
        </w:rPr>
      </w:pPr>
    </w:p>
    <w:p w:rsidR="009B304E" w:rsidRDefault="009B304E" w:rsidP="009B304E">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9B304E" w:rsidRPr="00A80DFD" w:rsidRDefault="009B304E" w:rsidP="009B304E">
      <w:pPr>
        <w:widowControl w:val="0"/>
        <w:spacing w:after="0" w:line="240" w:lineRule="auto"/>
        <w:ind w:firstLine="708"/>
        <w:jc w:val="both"/>
        <w:rPr>
          <w:rFonts w:asciiTheme="minorHAnsi" w:hAnsiTheme="minorHAnsi"/>
          <w:sz w:val="24"/>
          <w:szCs w:val="24"/>
        </w:rPr>
      </w:pPr>
    </w:p>
    <w:p w:rsidR="009B304E" w:rsidRPr="00384B29" w:rsidRDefault="009B304E" w:rsidP="009B304E">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9B304E" w:rsidRDefault="009B304E" w:rsidP="009B304E">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9B304E" w:rsidRPr="00D624E2" w:rsidRDefault="009B304E" w:rsidP="009B304E">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9B304E" w:rsidRDefault="009B304E" w:rsidP="009B304E">
      <w:pPr>
        <w:spacing w:after="0" w:line="240" w:lineRule="auto"/>
        <w:jc w:val="both"/>
        <w:rPr>
          <w:rFonts w:asciiTheme="minorHAnsi" w:hAnsiTheme="minorHAnsi"/>
          <w:sz w:val="23"/>
          <w:szCs w:val="23"/>
        </w:rPr>
      </w:pPr>
    </w:p>
    <w:p w:rsidR="009B304E" w:rsidRPr="00D624E2" w:rsidRDefault="009B304E" w:rsidP="009B304E">
      <w:pPr>
        <w:spacing w:after="0" w:line="240" w:lineRule="auto"/>
        <w:jc w:val="both"/>
        <w:rPr>
          <w:rFonts w:asciiTheme="minorHAnsi" w:hAnsiTheme="minorHAnsi"/>
          <w:sz w:val="23"/>
          <w:szCs w:val="23"/>
        </w:rPr>
      </w:pPr>
    </w:p>
    <w:p w:rsidR="009B304E" w:rsidRDefault="009B304E" w:rsidP="009B304E">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9B304E" w:rsidRDefault="009B304E" w:rsidP="009B304E">
      <w:pPr>
        <w:widowControl w:val="0"/>
        <w:spacing w:after="0" w:line="240" w:lineRule="auto"/>
        <w:jc w:val="both"/>
        <w:rPr>
          <w:rFonts w:asciiTheme="minorHAnsi" w:hAnsiTheme="minorHAnsi"/>
          <w:i/>
          <w:sz w:val="24"/>
        </w:rPr>
      </w:pPr>
    </w:p>
    <w:p w:rsidR="009B304E" w:rsidRPr="009103C7" w:rsidRDefault="009B304E" w:rsidP="009B304E">
      <w:pPr>
        <w:pStyle w:val="NOMBRE"/>
        <w:jc w:val="both"/>
        <w:rPr>
          <w:rFonts w:asciiTheme="minorHAnsi" w:hAnsiTheme="minorHAnsi" w:cstheme="minorHAnsi"/>
          <w:i/>
          <w:sz w:val="24"/>
          <w:szCs w:val="24"/>
        </w:rPr>
      </w:pPr>
      <w:r w:rsidRPr="009103C7">
        <w:rPr>
          <w:rFonts w:asciiTheme="minorHAnsi" w:hAnsiTheme="minorHAnsi"/>
          <w:sz w:val="24"/>
          <w:szCs w:val="24"/>
        </w:rPr>
        <w:t>II.</w:t>
      </w:r>
      <w:r w:rsidRPr="009103C7">
        <w:rPr>
          <w:sz w:val="24"/>
          <w:szCs w:val="24"/>
        </w:rPr>
        <w:t xml:space="preserve"> </w:t>
      </w:r>
      <w:r w:rsidRPr="009103C7">
        <w:rPr>
          <w:rFonts w:asciiTheme="minorHAnsi" w:hAnsiTheme="minorHAnsi"/>
          <w:sz w:val="24"/>
          <w:szCs w:val="24"/>
        </w:rPr>
        <w:t>REVISIÓN, DISCUSIÓN Y, EN SU CASO APROBACIÓN O NEGACIÓN DE RESERVA DE LA INFORMACIÓN EN CUANTO A LA SOLICITUD CON NÚME</w:t>
      </w:r>
      <w:r w:rsidR="009103C7">
        <w:rPr>
          <w:rFonts w:asciiTheme="minorHAnsi" w:hAnsiTheme="minorHAnsi"/>
          <w:sz w:val="24"/>
          <w:szCs w:val="24"/>
        </w:rPr>
        <w:t>RO DE EXPEDIENTE INTERNO DT/2373</w:t>
      </w:r>
      <w:r w:rsidRPr="009103C7">
        <w:rPr>
          <w:rFonts w:asciiTheme="minorHAnsi" w:hAnsiTheme="minorHAnsi"/>
          <w:sz w:val="24"/>
          <w:szCs w:val="24"/>
        </w:rPr>
        <w:t xml:space="preserve">/2020 </w:t>
      </w:r>
      <w:r w:rsidR="009103C7" w:rsidRPr="009103C7">
        <w:rPr>
          <w:rFonts w:asciiTheme="minorHAnsi" w:hAnsiTheme="minorHAnsi" w:cstheme="minorHAnsi"/>
          <w:sz w:val="24"/>
          <w:szCs w:val="24"/>
        </w:rPr>
        <w:t xml:space="preserve">REFERENTE A </w:t>
      </w:r>
      <w:r w:rsidR="009103C7" w:rsidRPr="009103C7">
        <w:rPr>
          <w:rFonts w:asciiTheme="minorHAnsi" w:hAnsiTheme="minorHAnsi" w:cstheme="minorHAnsi"/>
          <w:i/>
          <w:sz w:val="24"/>
          <w:szCs w:val="24"/>
        </w:rPr>
        <w:t>“…INFORMACIÓN DE UBICACIONES Y TRAYECTORIAS ACERCA DE LAS LÍNEAS DE AGUA POTABLE Y SANEAMIENTO EXISTENTES DENTRO DE LOS MUNICIPIOS, DE SER POSIBLE SE PUEDEN PROPORCIONAR EN ARCHIVO .KMZ O .SHAPE” (SIC)</w:t>
      </w:r>
      <w:r w:rsidR="009103C7" w:rsidRPr="009103C7">
        <w:rPr>
          <w:rFonts w:asciiTheme="minorHAnsi" w:hAnsiTheme="minorHAnsi" w:cstheme="minorHAnsi"/>
          <w:b w:val="0"/>
          <w:i/>
          <w:sz w:val="24"/>
          <w:szCs w:val="24"/>
          <w:lang w:eastAsia="es-MX"/>
        </w:rPr>
        <w:t xml:space="preserve"> </w:t>
      </w:r>
    </w:p>
    <w:p w:rsidR="009B304E" w:rsidRPr="009103C7" w:rsidRDefault="009103C7" w:rsidP="009103C7">
      <w:pPr>
        <w:widowControl w:val="0"/>
        <w:tabs>
          <w:tab w:val="left" w:pos="3710"/>
        </w:tabs>
        <w:spacing w:after="0" w:line="240" w:lineRule="auto"/>
        <w:jc w:val="both"/>
        <w:rPr>
          <w:rFonts w:asciiTheme="minorHAnsi" w:hAnsiTheme="minorHAnsi"/>
          <w:b/>
          <w:i/>
          <w:sz w:val="24"/>
          <w:lang w:val="es-ES"/>
        </w:rPr>
      </w:pPr>
      <w:r w:rsidRPr="009103C7">
        <w:rPr>
          <w:rFonts w:asciiTheme="minorHAnsi" w:hAnsiTheme="minorHAnsi"/>
          <w:b/>
          <w:i/>
          <w:sz w:val="24"/>
          <w:lang w:val="es-ES"/>
        </w:rPr>
        <w:tab/>
      </w:r>
    </w:p>
    <w:p w:rsidR="009B304E" w:rsidRDefault="009B304E" w:rsidP="009B304E">
      <w:pPr>
        <w:widowControl w:val="0"/>
        <w:spacing w:after="0" w:line="240" w:lineRule="auto"/>
        <w:ind w:firstLine="708"/>
        <w:jc w:val="both"/>
        <w:rPr>
          <w:rFonts w:asciiTheme="minorHAnsi" w:hAnsiTheme="minorHAnsi"/>
          <w:sz w:val="24"/>
        </w:rPr>
      </w:pPr>
      <w:r w:rsidRPr="00010E59">
        <w:rPr>
          <w:rFonts w:asciiTheme="minorHAnsi" w:hAnsiTheme="minorHAnsi"/>
          <w:sz w:val="24"/>
        </w:rPr>
        <w:lastRenderedPageBreak/>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Dirección General de Agua Potable y Saneamiento</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sidR="009103C7">
        <w:rPr>
          <w:rFonts w:asciiTheme="minorHAnsi" w:hAnsiTheme="minorHAnsi"/>
          <w:sz w:val="24"/>
        </w:rPr>
        <w:t>solicita se reserve la información solicitada que obra</w:t>
      </w:r>
      <w:r>
        <w:rPr>
          <w:rFonts w:asciiTheme="minorHAnsi" w:hAnsiTheme="minorHAnsi"/>
          <w:sz w:val="24"/>
        </w:rPr>
        <w:t xml:space="preserve"> en resguardo </w:t>
      </w:r>
      <w:r w:rsidR="009103C7">
        <w:rPr>
          <w:rFonts w:asciiTheme="minorHAnsi" w:hAnsiTheme="minorHAnsi"/>
          <w:sz w:val="24"/>
        </w:rPr>
        <w:t>de dicha</w:t>
      </w:r>
      <w:r>
        <w:rPr>
          <w:rFonts w:asciiTheme="minorHAnsi" w:hAnsiTheme="minorHAnsi"/>
          <w:sz w:val="24"/>
        </w:rPr>
        <w:t xml:space="preserve">, en virtud de </w:t>
      </w:r>
      <w:r w:rsidR="009103C7">
        <w:rPr>
          <w:rFonts w:asciiTheme="minorHAnsi" w:hAnsiTheme="minorHAnsi"/>
          <w:sz w:val="24"/>
        </w:rPr>
        <w:t xml:space="preserve">que al proporcionarla en los términos solicitados </w:t>
      </w:r>
      <w:r>
        <w:rPr>
          <w:rFonts w:asciiTheme="minorHAnsi" w:hAnsiTheme="minorHAnsi"/>
          <w:sz w:val="24"/>
        </w:rPr>
        <w:t>pondría en evidencia la infraestructura hidráulica y sus plantas de tratamiento así como el servicio de abastecimiento de agua que pondría en riesgo la seguridad de los ciudadanos al poder</w:t>
      </w:r>
      <w:r w:rsidRPr="00010E59">
        <w:rPr>
          <w:rFonts w:asciiTheme="minorHAnsi" w:hAnsiTheme="minorHAnsi"/>
          <w:sz w:val="24"/>
        </w:rPr>
        <w:t xml:space="preserve"> ser utilizada para actos de vandal</w:t>
      </w:r>
      <w:r>
        <w:rPr>
          <w:rFonts w:asciiTheme="minorHAnsi" w:hAnsiTheme="minorHAnsi"/>
          <w:sz w:val="24"/>
        </w:rPr>
        <w:t xml:space="preserve">ismo, robo, </w:t>
      </w:r>
      <w:r w:rsidRPr="00010E59">
        <w:rPr>
          <w:rFonts w:asciiTheme="minorHAnsi" w:hAnsiTheme="minorHAnsi"/>
          <w:sz w:val="24"/>
        </w:rPr>
        <w:t>daño o destrucción del equipo, incluso alguna adición de sustancia o agentes contaminantes, lo que interrumpiría la correc</w:t>
      </w:r>
      <w:r>
        <w:rPr>
          <w:rFonts w:asciiTheme="minorHAnsi" w:hAnsiTheme="minorHAnsi"/>
          <w:sz w:val="24"/>
        </w:rPr>
        <w:t>ta prestación de dicho servicio.</w:t>
      </w:r>
    </w:p>
    <w:p w:rsidR="009B304E" w:rsidRDefault="009B304E" w:rsidP="009B304E">
      <w:pPr>
        <w:widowControl w:val="0"/>
        <w:spacing w:after="0" w:line="240" w:lineRule="auto"/>
        <w:ind w:firstLine="708"/>
        <w:jc w:val="both"/>
        <w:rPr>
          <w:rFonts w:asciiTheme="minorHAnsi" w:hAnsiTheme="minorHAnsi"/>
          <w:sz w:val="24"/>
        </w:rPr>
      </w:pPr>
    </w:p>
    <w:p w:rsidR="009B304E" w:rsidRDefault="009B304E" w:rsidP="009B304E">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 xml:space="preserve">todo </w:t>
      </w:r>
      <w:r w:rsidR="009103C7">
        <w:rPr>
          <w:rFonts w:asciiTheme="minorHAnsi" w:hAnsiTheme="minorHAnsi"/>
          <w:sz w:val="24"/>
        </w:rPr>
        <w:t xml:space="preserve">lo relativo a la </w:t>
      </w:r>
      <w:proofErr w:type="spellStart"/>
      <w:r>
        <w:rPr>
          <w:rFonts w:asciiTheme="minorHAnsi" w:hAnsiTheme="minorHAnsi"/>
          <w:sz w:val="24"/>
        </w:rPr>
        <w:t>la</w:t>
      </w:r>
      <w:proofErr w:type="spellEnd"/>
      <w:r>
        <w:rPr>
          <w:rFonts w:asciiTheme="minorHAnsi" w:hAnsiTheme="minorHAnsi"/>
          <w:sz w:val="24"/>
        </w:rPr>
        <w:t xml:space="preserve"> red de infraestructura hidráulica y sus plantas de tratamiento, la red de drenaje, </w:t>
      </w:r>
      <w:r w:rsidRPr="000411B9">
        <w:rPr>
          <w:rFonts w:asciiTheme="minorHAnsi" w:hAnsiTheme="minorHAnsi"/>
          <w:sz w:val="24"/>
        </w:rPr>
        <w:t>como puede</w:t>
      </w:r>
      <w:r>
        <w:rPr>
          <w:rFonts w:asciiTheme="minorHAnsi" w:hAnsiTheme="minorHAnsi"/>
          <w:sz w:val="24"/>
        </w:rPr>
        <w:t xml:space="preserve">n ser: </w:t>
      </w:r>
      <w:r w:rsidRPr="000411B9">
        <w:rPr>
          <w:rFonts w:asciiTheme="minorHAnsi" w:hAnsiTheme="minorHAnsi"/>
          <w:sz w:val="24"/>
        </w:rPr>
        <w:t>la ubicación, di</w:t>
      </w:r>
      <w:r>
        <w:rPr>
          <w:rFonts w:asciiTheme="minorHAnsi" w:hAnsiTheme="minorHAnsi"/>
          <w:sz w:val="24"/>
        </w:rPr>
        <w:t xml:space="preserve">mensiones, especificaciones, </w:t>
      </w:r>
      <w:proofErr w:type="spellStart"/>
      <w:r>
        <w:rPr>
          <w:rFonts w:asciiTheme="minorHAnsi" w:hAnsiTheme="minorHAnsi"/>
          <w:sz w:val="24"/>
        </w:rPr>
        <w:t>re</w:t>
      </w:r>
      <w:r w:rsidRPr="000411B9">
        <w:rPr>
          <w:rFonts w:asciiTheme="minorHAnsi" w:hAnsiTheme="minorHAnsi"/>
          <w:sz w:val="24"/>
        </w:rPr>
        <w:t>bombeos</w:t>
      </w:r>
      <w:proofErr w:type="spellEnd"/>
      <w:r w:rsidRPr="000411B9">
        <w:rPr>
          <w:rFonts w:asciiTheme="minorHAnsi" w:hAnsiTheme="minorHAnsi"/>
          <w:sz w:val="24"/>
        </w:rPr>
        <w:t xml:space="preserve">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w:t>
      </w:r>
      <w:r w:rsidRPr="000411B9">
        <w:rPr>
          <w:rFonts w:asciiTheme="minorHAnsi" w:hAnsiTheme="minorHAnsi"/>
          <w:sz w:val="24"/>
        </w:rPr>
        <w:t xml:space="preserve">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w:t>
      </w:r>
      <w:r>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9B304E" w:rsidRDefault="009B304E" w:rsidP="009B304E">
      <w:pPr>
        <w:widowControl w:val="0"/>
        <w:spacing w:after="0" w:line="240" w:lineRule="auto"/>
        <w:jc w:val="both"/>
        <w:rPr>
          <w:rFonts w:asciiTheme="minorHAnsi" w:hAnsiTheme="minorHAnsi"/>
          <w:sz w:val="24"/>
        </w:rPr>
      </w:pPr>
    </w:p>
    <w:p w:rsidR="009B304E" w:rsidRDefault="009B304E" w:rsidP="009B304E">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9B304E" w:rsidRDefault="009B304E" w:rsidP="009B304E">
      <w:pPr>
        <w:widowControl w:val="0"/>
        <w:spacing w:after="0" w:line="240" w:lineRule="auto"/>
        <w:jc w:val="both"/>
        <w:rPr>
          <w:rFonts w:asciiTheme="minorHAnsi" w:hAnsiTheme="minorHAnsi"/>
          <w:sz w:val="24"/>
        </w:rPr>
      </w:pPr>
    </w:p>
    <w:p w:rsidR="009B304E" w:rsidRDefault="009B304E" w:rsidP="009B304E">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9B304E" w:rsidRPr="000D3D38" w:rsidRDefault="009B304E" w:rsidP="009B304E">
      <w:pPr>
        <w:widowControl w:val="0"/>
        <w:spacing w:after="0" w:line="240" w:lineRule="auto"/>
        <w:jc w:val="both"/>
        <w:rPr>
          <w:rFonts w:asciiTheme="minorHAnsi" w:hAnsiTheme="minorHAnsi"/>
          <w:sz w:val="24"/>
        </w:rPr>
      </w:pPr>
    </w:p>
    <w:p w:rsidR="009B304E" w:rsidRPr="00F72E96" w:rsidRDefault="009B304E" w:rsidP="009B304E">
      <w:pPr>
        <w:widowControl w:val="0"/>
        <w:spacing w:after="0" w:line="240" w:lineRule="auto"/>
        <w:jc w:val="both"/>
        <w:rPr>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los mapas de red de agua potable y alcantarillado</w:t>
      </w:r>
      <w:r>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9B304E" w:rsidRPr="00A626B6" w:rsidRDefault="009B304E" w:rsidP="009B304E">
      <w:pPr>
        <w:widowControl w:val="0"/>
        <w:spacing w:after="0" w:line="240" w:lineRule="auto"/>
        <w:jc w:val="both"/>
        <w:rPr>
          <w:rFonts w:asciiTheme="minorHAnsi" w:hAnsiTheme="minorHAnsi"/>
          <w:b/>
          <w:i/>
          <w:sz w:val="24"/>
        </w:rPr>
      </w:pPr>
    </w:p>
    <w:p w:rsidR="009B304E" w:rsidRPr="00A626B6" w:rsidRDefault="009B304E" w:rsidP="009B304E">
      <w:pPr>
        <w:spacing w:after="0" w:line="240" w:lineRule="auto"/>
        <w:jc w:val="both"/>
        <w:rPr>
          <w:rFonts w:asciiTheme="minorHAnsi" w:hAnsiTheme="minorHAnsi" w:cstheme="minorHAnsi"/>
          <w:i/>
          <w:sz w:val="24"/>
          <w:szCs w:val="24"/>
        </w:rPr>
      </w:pPr>
      <w:r w:rsidRPr="00A626B6">
        <w:rPr>
          <w:rFonts w:asciiTheme="minorHAnsi" w:hAnsiTheme="minorHAnsi" w:cstheme="minorHAnsi"/>
          <w:b/>
          <w:i/>
          <w:sz w:val="24"/>
          <w:szCs w:val="24"/>
        </w:rPr>
        <w:t>PRUEBA DE DAÑO:</w:t>
      </w:r>
      <w:r w:rsidRPr="00A626B6">
        <w:rPr>
          <w:rFonts w:asciiTheme="minorHAnsi" w:hAnsiTheme="minorHAnsi" w:cstheme="minorHAnsi"/>
          <w:i/>
          <w:sz w:val="24"/>
          <w:szCs w:val="24"/>
        </w:rPr>
        <w:t xml:space="preserve"> </w:t>
      </w:r>
    </w:p>
    <w:p w:rsidR="009B304E" w:rsidRPr="00A626B6" w:rsidRDefault="009B304E" w:rsidP="009B304E">
      <w:pPr>
        <w:widowControl w:val="0"/>
        <w:spacing w:after="0" w:line="240" w:lineRule="auto"/>
        <w:jc w:val="both"/>
        <w:rPr>
          <w:rFonts w:asciiTheme="minorHAnsi" w:hAnsiTheme="minorHAnsi"/>
          <w:i/>
          <w:sz w:val="24"/>
        </w:rPr>
      </w:pPr>
      <w:r w:rsidRPr="00A626B6">
        <w:rPr>
          <w:rFonts w:asciiTheme="minorHAnsi" w:hAnsiTheme="minorHAnsi" w:cstheme="minorHAnsi"/>
          <w:b/>
          <w:i/>
          <w:sz w:val="24"/>
          <w:szCs w:val="24"/>
        </w:rPr>
        <w:t>a) Información Clasificada como Reservada:</w:t>
      </w:r>
      <w:r w:rsidRPr="00A626B6">
        <w:rPr>
          <w:rFonts w:asciiTheme="minorHAnsi" w:hAnsiTheme="minorHAnsi" w:cstheme="minorHAnsi"/>
          <w:i/>
          <w:sz w:val="24"/>
          <w:szCs w:val="24"/>
        </w:rPr>
        <w:t xml:space="preserve"> </w:t>
      </w:r>
      <w:r w:rsidRPr="00A626B6">
        <w:rPr>
          <w:i/>
          <w:sz w:val="24"/>
        </w:rPr>
        <w:t>red hidráulica</w:t>
      </w:r>
      <w:r>
        <w:rPr>
          <w:i/>
          <w:sz w:val="24"/>
        </w:rPr>
        <w:t xml:space="preserve">, </w:t>
      </w:r>
      <w:r>
        <w:rPr>
          <w:rFonts w:asciiTheme="minorHAnsi" w:hAnsiTheme="minorHAnsi"/>
          <w:i/>
          <w:sz w:val="24"/>
        </w:rPr>
        <w:t>por contener</w:t>
      </w:r>
      <w:r w:rsidRPr="00A626B6">
        <w:rPr>
          <w:rFonts w:asciiTheme="minorHAnsi" w:hAnsiTheme="minorHAnsi"/>
          <w:i/>
          <w:sz w:val="24"/>
        </w:rPr>
        <w:t xml:space="preserve"> todo lo referente a la red de infraestructura hidráuli</w:t>
      </w:r>
      <w:r>
        <w:rPr>
          <w:rFonts w:asciiTheme="minorHAnsi" w:hAnsiTheme="minorHAnsi"/>
          <w:i/>
          <w:sz w:val="24"/>
        </w:rPr>
        <w:t xml:space="preserve">ca y sus plantas de tratamiento, </w:t>
      </w:r>
      <w:r w:rsidRPr="00A626B6">
        <w:rPr>
          <w:rFonts w:asciiTheme="minorHAnsi" w:hAnsiTheme="minorHAnsi"/>
          <w:i/>
          <w:sz w:val="24"/>
        </w:rPr>
        <w:t xml:space="preserve">como pueden ser: la 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w:t>
      </w:r>
      <w:r>
        <w:rPr>
          <w:rFonts w:asciiTheme="minorHAnsi" w:hAnsiTheme="minorHAnsi"/>
          <w:i/>
          <w:sz w:val="24"/>
        </w:rPr>
        <w:t>fraccionamientos del Municipio</w:t>
      </w:r>
      <w:r w:rsidRPr="00A626B6">
        <w:rPr>
          <w:rFonts w:asciiTheme="minorHAnsi" w:hAnsiTheme="minorHAnsi"/>
          <w:i/>
          <w:sz w:val="24"/>
        </w:rPr>
        <w:t>, 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9B304E" w:rsidRDefault="009B304E" w:rsidP="009B304E">
      <w:pPr>
        <w:widowControl w:val="0"/>
        <w:spacing w:after="0" w:line="240" w:lineRule="auto"/>
        <w:jc w:val="both"/>
        <w:rPr>
          <w:rFonts w:asciiTheme="minorHAnsi" w:hAnsiTheme="minorHAnsi" w:cstheme="minorHAnsi"/>
          <w:b/>
          <w:i/>
          <w:sz w:val="24"/>
          <w:szCs w:val="24"/>
        </w:rPr>
      </w:pPr>
    </w:p>
    <w:p w:rsidR="009B304E" w:rsidRDefault="009B304E" w:rsidP="009B304E">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b) Prueba de D</w:t>
      </w:r>
      <w:r w:rsidRPr="00F00107">
        <w:rPr>
          <w:rFonts w:asciiTheme="minorHAnsi" w:hAnsiTheme="minorHAnsi" w:cstheme="minorHAnsi"/>
          <w:b/>
          <w:i/>
          <w:sz w:val="24"/>
          <w:szCs w:val="24"/>
        </w:rPr>
        <w:t>año:</w:t>
      </w:r>
    </w:p>
    <w:p w:rsidR="009B304E" w:rsidRPr="00200C6F" w:rsidRDefault="009B304E" w:rsidP="009B304E">
      <w:pPr>
        <w:spacing w:after="0" w:line="240" w:lineRule="auto"/>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9B304E"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9B304E"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lastRenderedPageBreak/>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 a los habitantes del municipio.</w:t>
      </w:r>
    </w:p>
    <w:p w:rsidR="009B304E"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3. ¿Por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Debido a que el uso indebido, daño, robo o destrucción del equipo, afectaría el correcto funcionamiento de la infraestructura del sistema de agua potable y alcantarillado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los habitantes de este Municipio.</w:t>
      </w:r>
    </w:p>
    <w:p w:rsidR="009B304E" w:rsidRPr="00E82191" w:rsidRDefault="009B304E" w:rsidP="009B304E">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Aunado a lo anterior, existe el riesgo de que por vandalismo queden expuestas las redes, lo que representa un riesgo latente de </w:t>
      </w:r>
      <w:r w:rsidRPr="00E82191">
        <w:rPr>
          <w:rFonts w:asciiTheme="minorHAnsi" w:hAnsiTheme="minorHAnsi" w:cstheme="minorHAnsi"/>
          <w:i/>
          <w:sz w:val="24"/>
          <w:szCs w:val="24"/>
        </w:rPr>
        <w:t xml:space="preserve">afectación en las actividades cotidianas de los habitantes de este Municipio, ya que al tener acceso a la ubicación de la infraestructura, cualquier persona puede tener acceso al mismo, así como el </w:t>
      </w:r>
      <w:r w:rsidRPr="00E82191">
        <w:rPr>
          <w:rFonts w:asciiTheme="minorHAnsi" w:hAnsiTheme="minorHAnsi"/>
          <w:i/>
          <w:sz w:val="24"/>
        </w:rPr>
        <w:t>daño o destrucción del equipo de toda la red hidráulica, incluso alguna adición de sustancia o agentes contaminantes</w:t>
      </w:r>
      <w:r>
        <w:rPr>
          <w:rFonts w:asciiTheme="minorHAnsi" w:hAnsiTheme="minorHAnsi"/>
          <w:i/>
          <w:sz w:val="24"/>
        </w:rPr>
        <w:t>.</w:t>
      </w:r>
    </w:p>
    <w:p w:rsidR="009B304E" w:rsidRDefault="009B304E" w:rsidP="009B304E">
      <w:pPr>
        <w:spacing w:after="0" w:line="240" w:lineRule="auto"/>
        <w:jc w:val="both"/>
        <w:rPr>
          <w:rFonts w:asciiTheme="minorHAnsi" w:hAnsiTheme="minorHAnsi" w:cstheme="minorHAnsi"/>
          <w:b/>
          <w:sz w:val="24"/>
          <w:szCs w:val="24"/>
        </w:rPr>
      </w:pPr>
    </w:p>
    <w:p w:rsidR="009B304E" w:rsidRDefault="009B304E" w:rsidP="009B304E">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9103C7" w:rsidRDefault="009103C7" w:rsidP="009B304E">
      <w:pPr>
        <w:spacing w:after="0" w:line="240" w:lineRule="auto"/>
        <w:jc w:val="both"/>
        <w:rPr>
          <w:rFonts w:asciiTheme="minorHAnsi" w:hAnsiTheme="minorHAnsi" w:cstheme="minorHAnsi"/>
          <w:b/>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9103C7" w:rsidRPr="00987223" w:rsidRDefault="009103C7" w:rsidP="009B304E">
      <w:pPr>
        <w:spacing w:after="0" w:line="240" w:lineRule="auto"/>
        <w:jc w:val="both"/>
        <w:rPr>
          <w:rFonts w:asciiTheme="minorHAnsi" w:hAnsiTheme="minorHAnsi" w:cstheme="minorHAnsi"/>
          <w:b/>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Pr="00F72E96">
        <w:rPr>
          <w:rFonts w:asciiTheme="minorHAnsi" w:hAnsiTheme="minorHAnsi" w:cstheme="minorHAnsi"/>
          <w:i/>
          <w:sz w:val="24"/>
          <w:szCs w:val="24"/>
        </w:rPr>
        <w:t xml:space="preserve">Dirección General de </w:t>
      </w:r>
      <w:r>
        <w:rPr>
          <w:rFonts w:asciiTheme="minorHAnsi" w:hAnsiTheme="minorHAnsi" w:cstheme="minorHAnsi"/>
          <w:i/>
          <w:sz w:val="24"/>
          <w:szCs w:val="24"/>
        </w:rPr>
        <w:t>Agua Potable y Saneamiento</w:t>
      </w:r>
    </w:p>
    <w:p w:rsidR="009103C7" w:rsidRPr="00F72E96" w:rsidRDefault="009103C7" w:rsidP="009B304E">
      <w:pPr>
        <w:spacing w:after="0" w:line="240" w:lineRule="auto"/>
        <w:jc w:val="both"/>
        <w:rPr>
          <w:rFonts w:asciiTheme="minorHAnsi" w:hAnsiTheme="minorHAnsi" w:cstheme="minorHAnsi"/>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9103C7" w:rsidRPr="00987223" w:rsidRDefault="009103C7" w:rsidP="009B304E">
      <w:pPr>
        <w:spacing w:after="0" w:line="240" w:lineRule="auto"/>
        <w:jc w:val="both"/>
        <w:rPr>
          <w:rFonts w:asciiTheme="minorHAnsi" w:hAnsiTheme="minorHAnsi" w:cstheme="minorHAnsi"/>
          <w:b/>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9103C7" w:rsidRPr="00987223" w:rsidRDefault="009103C7" w:rsidP="009B304E">
      <w:pPr>
        <w:spacing w:after="0" w:line="240" w:lineRule="auto"/>
        <w:jc w:val="both"/>
        <w:rPr>
          <w:rFonts w:asciiTheme="minorHAnsi" w:hAnsiTheme="minorHAnsi" w:cstheme="minorHAnsi"/>
          <w:b/>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9B304E" w:rsidRDefault="009B304E" w:rsidP="009B304E">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9B304E" w:rsidRPr="00200C6F"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9B304E" w:rsidRDefault="009B304E" w:rsidP="009B304E">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9B304E" w:rsidRDefault="009B304E" w:rsidP="009B304E">
      <w:pPr>
        <w:spacing w:after="0" w:line="240" w:lineRule="auto"/>
        <w:jc w:val="both"/>
        <w:rPr>
          <w:b/>
          <w:i/>
          <w:sz w:val="24"/>
          <w:szCs w:val="24"/>
          <w:u w:val="single"/>
        </w:rPr>
      </w:pPr>
    </w:p>
    <w:p w:rsidR="009B304E" w:rsidRDefault="009B304E" w:rsidP="009B304E">
      <w:pPr>
        <w:spacing w:after="0" w:line="240" w:lineRule="auto"/>
        <w:jc w:val="both"/>
        <w:rPr>
          <w:rFonts w:asciiTheme="minorHAnsi" w:hAnsiTheme="minorHAnsi"/>
          <w:i/>
          <w:sz w:val="24"/>
        </w:rPr>
      </w:pPr>
      <w:r w:rsidRPr="008C6FBE">
        <w:rPr>
          <w:b/>
          <w:i/>
          <w:sz w:val="24"/>
          <w:szCs w:val="24"/>
          <w:u w:val="single"/>
        </w:rPr>
        <w:t>MOTIVACION:</w:t>
      </w:r>
      <w:r w:rsidRPr="008C6FBE">
        <w:rPr>
          <w:b/>
          <w:i/>
          <w:sz w:val="24"/>
          <w:szCs w:val="24"/>
        </w:rPr>
        <w:t xml:space="preserve"> </w:t>
      </w:r>
      <w:r>
        <w:rPr>
          <w:rFonts w:asciiTheme="minorHAnsi" w:hAnsiTheme="minorHAnsi"/>
          <w:i/>
          <w:sz w:val="24"/>
        </w:rPr>
        <w:t>La</w:t>
      </w:r>
      <w:r w:rsidRPr="008C6FBE">
        <w:rPr>
          <w:rFonts w:asciiTheme="minorHAnsi" w:hAnsiTheme="minorHAnsi"/>
          <w:i/>
          <w:sz w:val="24"/>
        </w:rPr>
        <w:t xml:space="preserve"> información</w:t>
      </w:r>
      <w:r w:rsidR="009103C7">
        <w:rPr>
          <w:rFonts w:asciiTheme="minorHAnsi" w:hAnsiTheme="minorHAnsi"/>
          <w:i/>
          <w:sz w:val="24"/>
        </w:rPr>
        <w:t xml:space="preserve"> relativa a la</w:t>
      </w:r>
      <w:r>
        <w:rPr>
          <w:rFonts w:asciiTheme="minorHAnsi" w:hAnsiTheme="minorHAnsi"/>
          <w:i/>
          <w:sz w:val="24"/>
        </w:rPr>
        <w:t xml:space="preserve"> red hidráulica, pone en evidencia </w:t>
      </w:r>
      <w:r w:rsidRPr="00200C6F">
        <w:rPr>
          <w:rFonts w:asciiTheme="minorHAnsi" w:hAnsiTheme="minorHAnsi" w:cstheme="minorHAnsi"/>
          <w:i/>
          <w:sz w:val="24"/>
          <w:szCs w:val="24"/>
        </w:rPr>
        <w:t>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 xml:space="preserve">, </w:t>
      </w:r>
      <w:r>
        <w:rPr>
          <w:rFonts w:asciiTheme="minorHAnsi" w:hAnsiTheme="minorHAnsi" w:cstheme="minorHAnsi"/>
          <w:i/>
          <w:sz w:val="24"/>
          <w:szCs w:val="24"/>
        </w:rPr>
        <w:t xml:space="preserve">por lo que </w:t>
      </w:r>
      <w:r w:rsidRPr="00200C6F">
        <w:rPr>
          <w:rFonts w:asciiTheme="minorHAnsi" w:hAnsiTheme="minorHAnsi" w:cstheme="minorHAnsi"/>
          <w:i/>
          <w:sz w:val="24"/>
          <w:szCs w:val="24"/>
        </w:rPr>
        <w:t>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w:t>
      </w:r>
      <w:r>
        <w:rPr>
          <w:rFonts w:asciiTheme="minorHAnsi" w:hAnsiTheme="minorHAnsi" w:cstheme="minorHAnsi"/>
          <w:i/>
          <w:sz w:val="24"/>
          <w:szCs w:val="24"/>
        </w:rPr>
        <w:t xml:space="preserve"> a los habitantes del municipio</w:t>
      </w:r>
      <w:r w:rsidRPr="00E82191">
        <w:rPr>
          <w:rFonts w:asciiTheme="minorHAnsi" w:hAnsiTheme="minorHAnsi"/>
          <w:i/>
          <w:sz w:val="24"/>
        </w:rPr>
        <w:t>, incluso alguna adición de sustancia o agentes contaminantes</w:t>
      </w:r>
    </w:p>
    <w:p w:rsidR="009103C7" w:rsidRPr="00791F25" w:rsidRDefault="009103C7" w:rsidP="009B304E">
      <w:pPr>
        <w:spacing w:after="0" w:line="240" w:lineRule="auto"/>
        <w:jc w:val="both"/>
        <w:rPr>
          <w:rFonts w:asciiTheme="minorHAnsi" w:hAnsiTheme="minorHAnsi" w:cstheme="minorHAnsi"/>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lastRenderedPageBreak/>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9103C7" w:rsidRPr="00B03507" w:rsidRDefault="009103C7" w:rsidP="009B304E">
      <w:pPr>
        <w:spacing w:after="0" w:line="240" w:lineRule="auto"/>
        <w:jc w:val="both"/>
        <w:rPr>
          <w:rFonts w:asciiTheme="minorHAnsi" w:hAnsiTheme="minorHAnsi" w:cstheme="minorHAnsi"/>
          <w:b/>
          <w:i/>
          <w:sz w:val="24"/>
          <w:szCs w:val="24"/>
        </w:rPr>
      </w:pPr>
    </w:p>
    <w:p w:rsidR="009B304E" w:rsidRDefault="009B304E" w:rsidP="009B304E">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9103C7" w:rsidRPr="00B03507" w:rsidRDefault="009103C7" w:rsidP="009B304E">
      <w:pPr>
        <w:spacing w:after="0" w:line="240" w:lineRule="auto"/>
        <w:jc w:val="both"/>
        <w:rPr>
          <w:rFonts w:asciiTheme="minorHAnsi" w:hAnsiTheme="minorHAnsi" w:cstheme="minorHAnsi"/>
          <w:b/>
          <w:i/>
          <w:sz w:val="24"/>
          <w:szCs w:val="24"/>
        </w:rPr>
      </w:pPr>
    </w:p>
    <w:p w:rsidR="009B304E" w:rsidRPr="00987223" w:rsidRDefault="009B304E" w:rsidP="009B304E">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9B304E" w:rsidRDefault="009B304E" w:rsidP="009B304E">
      <w:pPr>
        <w:widowControl w:val="0"/>
        <w:spacing w:after="0" w:line="240" w:lineRule="auto"/>
        <w:jc w:val="both"/>
        <w:rPr>
          <w:rFonts w:asciiTheme="minorHAnsi" w:hAnsiTheme="minorHAnsi"/>
          <w:b/>
          <w:sz w:val="24"/>
        </w:rPr>
      </w:pPr>
    </w:p>
    <w:p w:rsidR="009B304E" w:rsidRPr="000D3D38" w:rsidRDefault="009B304E" w:rsidP="009B304E">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9B304E" w:rsidRPr="000D3D38" w:rsidRDefault="009B304E" w:rsidP="009B304E">
      <w:pPr>
        <w:widowControl w:val="0"/>
        <w:spacing w:after="0" w:line="240" w:lineRule="auto"/>
        <w:jc w:val="both"/>
        <w:rPr>
          <w:rFonts w:asciiTheme="minorHAnsi" w:hAnsiTheme="minorHAnsi"/>
          <w:sz w:val="24"/>
        </w:rPr>
      </w:pPr>
    </w:p>
    <w:p w:rsidR="009B304E" w:rsidRDefault="009B304E" w:rsidP="009B304E">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9B304E" w:rsidRDefault="009B304E" w:rsidP="009B304E">
      <w:pPr>
        <w:widowControl w:val="0"/>
        <w:spacing w:after="0" w:line="240" w:lineRule="auto"/>
        <w:jc w:val="both"/>
        <w:rPr>
          <w:rFonts w:asciiTheme="minorHAnsi" w:hAnsiTheme="minorHAnsi"/>
          <w:sz w:val="24"/>
        </w:rPr>
      </w:pPr>
    </w:p>
    <w:p w:rsidR="009B304E" w:rsidRDefault="009B304E" w:rsidP="009B304E">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9B304E" w:rsidRPr="008F0D78" w:rsidRDefault="009B304E" w:rsidP="009B304E">
      <w:pPr>
        <w:widowControl w:val="0"/>
        <w:spacing w:after="0" w:line="240" w:lineRule="auto"/>
        <w:jc w:val="both"/>
        <w:rPr>
          <w:rFonts w:asciiTheme="minorHAnsi" w:hAnsiTheme="minorHAnsi"/>
          <w:b/>
          <w:i/>
          <w:sz w:val="24"/>
          <w:szCs w:val="24"/>
        </w:rPr>
      </w:pPr>
    </w:p>
    <w:p w:rsidR="009B304E" w:rsidRPr="008F0D78" w:rsidRDefault="009B304E" w:rsidP="009B304E">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szCs w:val="24"/>
        </w:rPr>
        <w:t>11:00</w:t>
      </w:r>
      <w:r w:rsidRPr="008F0D78">
        <w:rPr>
          <w:sz w:val="24"/>
          <w:szCs w:val="24"/>
        </w:rPr>
        <w:t xml:space="preserve"> </w:t>
      </w:r>
      <w:r>
        <w:rPr>
          <w:sz w:val="24"/>
          <w:szCs w:val="24"/>
        </w:rPr>
        <w:t>once</w:t>
      </w:r>
      <w:r w:rsidRPr="008F0D78">
        <w:rPr>
          <w:rFonts w:asciiTheme="minorHAnsi" w:hAnsiTheme="minorHAnsi"/>
          <w:sz w:val="24"/>
          <w:szCs w:val="24"/>
        </w:rPr>
        <w:t xml:space="preserve"> horas del día </w:t>
      </w:r>
      <w:r w:rsidR="009103C7">
        <w:rPr>
          <w:rFonts w:asciiTheme="minorHAnsi" w:hAnsiTheme="minorHAnsi"/>
          <w:sz w:val="24"/>
          <w:szCs w:val="24"/>
        </w:rPr>
        <w:t>11 once de enero</w:t>
      </w:r>
      <w:r w:rsidRPr="008F0D78">
        <w:rPr>
          <w:rFonts w:asciiTheme="minorHAnsi" w:hAnsiTheme="minorHAnsi"/>
          <w:sz w:val="24"/>
          <w:szCs w:val="24"/>
        </w:rPr>
        <w:t xml:space="preserve"> </w:t>
      </w:r>
      <w:r w:rsidR="009103C7">
        <w:rPr>
          <w:rFonts w:asciiTheme="minorHAnsi" w:hAnsiTheme="minorHAnsi"/>
          <w:sz w:val="24"/>
          <w:szCs w:val="24"/>
        </w:rPr>
        <w:t>del año 2021</w:t>
      </w:r>
      <w:r w:rsidRPr="008F0D78">
        <w:rPr>
          <w:rFonts w:asciiTheme="minorHAnsi" w:hAnsiTheme="minorHAnsi"/>
          <w:sz w:val="24"/>
          <w:szCs w:val="24"/>
        </w:rPr>
        <w:t xml:space="preserve"> dos mil </w:t>
      </w:r>
      <w:r w:rsidR="009103C7">
        <w:rPr>
          <w:rFonts w:asciiTheme="minorHAnsi" w:hAnsiTheme="minorHAnsi"/>
          <w:sz w:val="24"/>
          <w:szCs w:val="24"/>
        </w:rPr>
        <w:t>veintiuno.</w:t>
      </w:r>
    </w:p>
    <w:p w:rsidR="009B304E" w:rsidRDefault="009B304E" w:rsidP="009B304E">
      <w:pPr>
        <w:widowControl w:val="0"/>
        <w:spacing w:after="0" w:line="240" w:lineRule="auto"/>
        <w:jc w:val="center"/>
        <w:rPr>
          <w:rFonts w:asciiTheme="minorHAnsi" w:hAnsiTheme="minorHAnsi"/>
          <w:sz w:val="24"/>
        </w:rPr>
      </w:pPr>
    </w:p>
    <w:p w:rsidR="009B304E" w:rsidRDefault="009B304E" w:rsidP="009B304E">
      <w:pPr>
        <w:spacing w:after="0" w:line="240" w:lineRule="auto"/>
        <w:rPr>
          <w:rFonts w:asciiTheme="minorHAnsi" w:hAnsiTheme="minorHAnsi" w:cs="Arial"/>
          <w:sz w:val="23"/>
          <w:szCs w:val="23"/>
        </w:rPr>
      </w:pPr>
    </w:p>
    <w:p w:rsidR="009B304E" w:rsidRDefault="009B304E" w:rsidP="009B304E">
      <w:pPr>
        <w:spacing w:after="0" w:line="240" w:lineRule="auto"/>
        <w:jc w:val="center"/>
        <w:rPr>
          <w:rFonts w:asciiTheme="minorHAnsi" w:hAnsiTheme="minorHAnsi" w:cs="Arial"/>
          <w:sz w:val="23"/>
          <w:szCs w:val="23"/>
        </w:rPr>
      </w:pPr>
    </w:p>
    <w:p w:rsidR="009B304E" w:rsidRDefault="009B304E" w:rsidP="009B304E">
      <w:pPr>
        <w:spacing w:after="0" w:line="240" w:lineRule="auto"/>
        <w:rPr>
          <w:rFonts w:asciiTheme="minorHAnsi" w:hAnsiTheme="minorHAnsi" w:cs="Arial"/>
          <w:sz w:val="23"/>
          <w:szCs w:val="23"/>
        </w:rPr>
      </w:pPr>
    </w:p>
    <w:p w:rsidR="009B304E" w:rsidRDefault="009B304E" w:rsidP="009B304E">
      <w:pPr>
        <w:spacing w:after="0" w:line="240" w:lineRule="auto"/>
        <w:jc w:val="center"/>
        <w:rPr>
          <w:rFonts w:asciiTheme="minorHAnsi" w:hAnsiTheme="minorHAnsi" w:cs="Arial"/>
          <w:sz w:val="23"/>
          <w:szCs w:val="23"/>
        </w:rPr>
      </w:pPr>
    </w:p>
    <w:p w:rsidR="009B304E" w:rsidRDefault="009B304E" w:rsidP="009B304E">
      <w:pPr>
        <w:spacing w:after="0" w:line="240" w:lineRule="auto"/>
        <w:jc w:val="center"/>
        <w:rPr>
          <w:rFonts w:asciiTheme="minorHAnsi" w:hAnsiTheme="minorHAnsi" w:cs="Arial"/>
          <w:sz w:val="23"/>
          <w:szCs w:val="23"/>
        </w:rPr>
      </w:pPr>
    </w:p>
    <w:p w:rsidR="009B304E" w:rsidRDefault="009B304E" w:rsidP="000B13D5">
      <w:pPr>
        <w:spacing w:after="0" w:line="240" w:lineRule="auto"/>
        <w:rPr>
          <w:rFonts w:asciiTheme="minorHAnsi" w:hAnsiTheme="minorHAnsi" w:cs="Arial"/>
          <w:sz w:val="23"/>
          <w:szCs w:val="23"/>
        </w:rPr>
      </w:pPr>
    </w:p>
    <w:p w:rsidR="009B304E" w:rsidRPr="00505D26" w:rsidRDefault="009B304E" w:rsidP="009B304E">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9B304E" w:rsidRPr="00505D26" w:rsidRDefault="009B304E" w:rsidP="009B304E">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9B304E" w:rsidRPr="00505D26" w:rsidRDefault="009B304E" w:rsidP="009B304E">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9B304E" w:rsidRPr="006A7D61" w:rsidRDefault="009B304E" w:rsidP="009B304E">
      <w:pPr>
        <w:spacing w:after="0" w:line="240" w:lineRule="auto"/>
        <w:jc w:val="center"/>
        <w:rPr>
          <w:rFonts w:asciiTheme="minorHAnsi" w:hAnsiTheme="minorHAnsi"/>
          <w:sz w:val="23"/>
          <w:szCs w:val="23"/>
          <w:highlight w:val="yellow"/>
        </w:rPr>
      </w:pPr>
    </w:p>
    <w:p w:rsidR="009B304E" w:rsidRDefault="009B304E" w:rsidP="009B304E">
      <w:pPr>
        <w:spacing w:after="0" w:line="240" w:lineRule="auto"/>
        <w:jc w:val="center"/>
        <w:rPr>
          <w:rFonts w:asciiTheme="minorHAnsi" w:hAnsiTheme="minorHAnsi"/>
          <w:sz w:val="23"/>
          <w:szCs w:val="23"/>
          <w:highlight w:val="yellow"/>
        </w:rPr>
      </w:pPr>
    </w:p>
    <w:p w:rsidR="009B304E" w:rsidRDefault="009B304E" w:rsidP="009B304E">
      <w:pPr>
        <w:spacing w:after="0" w:line="240" w:lineRule="auto"/>
        <w:rPr>
          <w:rFonts w:asciiTheme="minorHAnsi" w:hAnsiTheme="minorHAnsi"/>
          <w:sz w:val="23"/>
          <w:szCs w:val="23"/>
          <w:highlight w:val="yellow"/>
        </w:rPr>
      </w:pPr>
    </w:p>
    <w:p w:rsidR="009B304E" w:rsidRPr="006A7D61" w:rsidRDefault="009B304E" w:rsidP="009B304E">
      <w:pPr>
        <w:spacing w:after="0" w:line="240" w:lineRule="auto"/>
        <w:rPr>
          <w:rFonts w:asciiTheme="minorHAnsi" w:hAnsiTheme="minorHAnsi"/>
          <w:sz w:val="23"/>
          <w:szCs w:val="23"/>
          <w:highlight w:val="yellow"/>
        </w:rPr>
      </w:pPr>
    </w:p>
    <w:p w:rsidR="009B304E" w:rsidRDefault="009B304E" w:rsidP="009B304E">
      <w:pPr>
        <w:spacing w:after="0" w:line="240" w:lineRule="auto"/>
        <w:rPr>
          <w:rFonts w:asciiTheme="minorHAnsi" w:hAnsiTheme="minorHAnsi"/>
          <w:sz w:val="23"/>
          <w:szCs w:val="23"/>
          <w:highlight w:val="yellow"/>
        </w:rPr>
      </w:pPr>
    </w:p>
    <w:p w:rsidR="009B304E" w:rsidRDefault="009B304E" w:rsidP="009B304E">
      <w:pPr>
        <w:spacing w:after="0" w:line="240" w:lineRule="auto"/>
        <w:rPr>
          <w:rFonts w:asciiTheme="minorHAnsi" w:hAnsiTheme="minorHAnsi"/>
          <w:sz w:val="23"/>
          <w:szCs w:val="23"/>
          <w:highlight w:val="yellow"/>
        </w:rPr>
      </w:pPr>
    </w:p>
    <w:p w:rsidR="009B304E" w:rsidRDefault="009B304E" w:rsidP="009B304E">
      <w:pPr>
        <w:spacing w:after="0" w:line="240" w:lineRule="auto"/>
        <w:rPr>
          <w:rFonts w:asciiTheme="minorHAnsi" w:hAnsiTheme="minorHAnsi"/>
          <w:sz w:val="23"/>
          <w:szCs w:val="23"/>
          <w:highlight w:val="yellow"/>
        </w:rPr>
      </w:pPr>
    </w:p>
    <w:p w:rsidR="009B304E" w:rsidRPr="006A7D61" w:rsidRDefault="009B304E" w:rsidP="009B304E">
      <w:pPr>
        <w:spacing w:after="0" w:line="240" w:lineRule="auto"/>
        <w:rPr>
          <w:rFonts w:asciiTheme="minorHAnsi" w:hAnsiTheme="minorHAnsi"/>
          <w:sz w:val="23"/>
          <w:szCs w:val="23"/>
          <w:highlight w:val="yellow"/>
        </w:rPr>
      </w:pPr>
    </w:p>
    <w:p w:rsidR="009B304E" w:rsidRPr="006A7D61" w:rsidRDefault="009B304E" w:rsidP="009B304E">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9B304E" w:rsidRPr="00DC39FB" w:rsidRDefault="009B304E" w:rsidP="009B304E">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9B304E" w:rsidRDefault="009B304E" w:rsidP="009B304E">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9B304E" w:rsidRDefault="009B304E" w:rsidP="009B304E">
      <w:pPr>
        <w:spacing w:after="0" w:line="240" w:lineRule="auto"/>
        <w:jc w:val="center"/>
        <w:rPr>
          <w:rFonts w:asciiTheme="minorHAnsi" w:hAnsiTheme="minorHAnsi"/>
          <w:sz w:val="23"/>
          <w:szCs w:val="23"/>
        </w:rPr>
      </w:pPr>
    </w:p>
    <w:p w:rsidR="009B304E" w:rsidRDefault="009B304E" w:rsidP="009B304E">
      <w:pPr>
        <w:spacing w:after="0" w:line="240" w:lineRule="auto"/>
        <w:jc w:val="center"/>
        <w:rPr>
          <w:rFonts w:asciiTheme="minorHAnsi" w:hAnsiTheme="minorHAnsi"/>
          <w:sz w:val="23"/>
          <w:szCs w:val="23"/>
        </w:rPr>
      </w:pPr>
    </w:p>
    <w:p w:rsidR="009B304E" w:rsidRDefault="009B304E" w:rsidP="009B304E">
      <w:pPr>
        <w:spacing w:after="0" w:line="240" w:lineRule="auto"/>
        <w:jc w:val="center"/>
        <w:rPr>
          <w:rFonts w:asciiTheme="minorHAnsi" w:hAnsiTheme="minorHAnsi"/>
          <w:sz w:val="23"/>
          <w:szCs w:val="23"/>
        </w:rPr>
      </w:pPr>
    </w:p>
    <w:p w:rsidR="009B304E" w:rsidRDefault="009B304E" w:rsidP="009B304E">
      <w:pPr>
        <w:spacing w:after="0" w:line="240" w:lineRule="auto"/>
        <w:rPr>
          <w:rFonts w:asciiTheme="minorHAnsi" w:hAnsiTheme="minorHAnsi"/>
          <w:sz w:val="23"/>
          <w:szCs w:val="23"/>
        </w:rPr>
      </w:pPr>
    </w:p>
    <w:p w:rsidR="009B304E" w:rsidRDefault="009B304E" w:rsidP="009B304E">
      <w:pPr>
        <w:spacing w:after="0" w:line="240" w:lineRule="auto"/>
        <w:jc w:val="center"/>
        <w:rPr>
          <w:rFonts w:asciiTheme="minorHAnsi" w:hAnsiTheme="minorHAnsi"/>
          <w:sz w:val="23"/>
          <w:szCs w:val="23"/>
        </w:rPr>
      </w:pPr>
    </w:p>
    <w:p w:rsidR="000B13D5" w:rsidRDefault="000B13D5" w:rsidP="009B304E">
      <w:pPr>
        <w:spacing w:after="0" w:line="240" w:lineRule="auto"/>
        <w:jc w:val="center"/>
        <w:rPr>
          <w:rFonts w:asciiTheme="minorHAnsi" w:hAnsiTheme="minorHAnsi"/>
          <w:sz w:val="23"/>
          <w:szCs w:val="23"/>
        </w:rPr>
      </w:pPr>
    </w:p>
    <w:p w:rsidR="000B13D5" w:rsidRDefault="000B13D5" w:rsidP="009B304E">
      <w:pPr>
        <w:spacing w:after="0" w:line="240" w:lineRule="auto"/>
        <w:jc w:val="center"/>
        <w:rPr>
          <w:rFonts w:asciiTheme="minorHAnsi" w:hAnsiTheme="minorHAnsi"/>
          <w:sz w:val="23"/>
          <w:szCs w:val="23"/>
        </w:rPr>
      </w:pPr>
    </w:p>
    <w:p w:rsidR="009B304E" w:rsidRDefault="009B304E" w:rsidP="009B304E">
      <w:pPr>
        <w:spacing w:after="0" w:line="240" w:lineRule="auto"/>
        <w:rPr>
          <w:rFonts w:asciiTheme="minorHAnsi" w:hAnsiTheme="minorHAnsi"/>
          <w:sz w:val="23"/>
          <w:szCs w:val="23"/>
        </w:rPr>
      </w:pPr>
    </w:p>
    <w:p w:rsidR="009B304E" w:rsidRDefault="009B304E" w:rsidP="009B304E">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9B304E" w:rsidRPr="00F72E96" w:rsidRDefault="009B304E" w:rsidP="009B304E">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6C76E9" w:rsidRDefault="00C163F1"/>
    <w:sectPr w:rsidR="006C76E9" w:rsidSect="009103C7">
      <w:headerReference w:type="default" r:id="rId9"/>
      <w:footerReference w:type="default" r:id="rId10"/>
      <w:pgSz w:w="12240" w:h="20160" w:code="5"/>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F1" w:rsidRDefault="00C163F1" w:rsidP="009103C7">
      <w:pPr>
        <w:spacing w:after="0" w:line="240" w:lineRule="auto"/>
      </w:pPr>
      <w:r>
        <w:separator/>
      </w:r>
    </w:p>
  </w:endnote>
  <w:endnote w:type="continuationSeparator" w:id="0">
    <w:p w:rsidR="00C163F1" w:rsidRDefault="00C163F1" w:rsidP="0091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Pr="00436FA7" w:rsidRDefault="00C163F1" w:rsidP="00D84B75">
    <w:pPr>
      <w:pStyle w:val="Encabezado"/>
      <w:jc w:val="both"/>
      <w:rPr>
        <w:rFonts w:cs="Arial"/>
        <w:sz w:val="18"/>
        <w:szCs w:val="18"/>
      </w:rPr>
    </w:pPr>
    <w:r w:rsidRPr="00F87DE1">
      <w:rPr>
        <w:rFonts w:cs="Arial"/>
        <w:sz w:val="18"/>
        <w:szCs w:val="18"/>
      </w:rPr>
      <w:t>Esta</w:t>
    </w:r>
    <w:r>
      <w:rPr>
        <w:rFonts w:cs="Arial"/>
        <w:sz w:val="18"/>
        <w:szCs w:val="18"/>
      </w:rPr>
      <w:t xml:space="preserve"> pá</w:t>
    </w:r>
    <w:r w:rsidR="009103C7">
      <w:rPr>
        <w:rFonts w:cs="Arial"/>
        <w:sz w:val="18"/>
        <w:szCs w:val="18"/>
      </w:rPr>
      <w:t xml:space="preserve">gina forma parte integral de la </w:t>
    </w:r>
    <w:r>
      <w:rPr>
        <w:rFonts w:cs="Arial"/>
        <w:sz w:val="18"/>
        <w:szCs w:val="18"/>
      </w:rPr>
      <w:t>segunda</w:t>
    </w:r>
    <w:r>
      <w:rPr>
        <w:rFonts w:cs="Arial"/>
        <w:sz w:val="18"/>
        <w:szCs w:val="18"/>
      </w:rPr>
      <w:t xml:space="preserve"> sesión extraordinaria </w:t>
    </w:r>
    <w:r w:rsidRPr="00F87DE1">
      <w:rPr>
        <w:sz w:val="18"/>
        <w:szCs w:val="18"/>
      </w:rPr>
      <w:t xml:space="preserve">del año </w:t>
    </w:r>
    <w:r w:rsidR="009103C7">
      <w:rPr>
        <w:sz w:val="18"/>
        <w:szCs w:val="18"/>
      </w:rPr>
      <w:t>2021</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w:t>
    </w:r>
    <w:r w:rsidRPr="00F87DE1">
      <w:rPr>
        <w:sz w:val="18"/>
        <w:szCs w:val="18"/>
      </w:rPr>
      <w:t xml:space="preserve"> el día </w:t>
    </w:r>
    <w:r w:rsidR="009103C7">
      <w:rPr>
        <w:sz w:val="18"/>
        <w:szCs w:val="18"/>
      </w:rPr>
      <w:t>11</w:t>
    </w:r>
    <w:r>
      <w:rPr>
        <w:sz w:val="18"/>
        <w:szCs w:val="18"/>
      </w:rPr>
      <w:t xml:space="preserve"> de </w:t>
    </w:r>
    <w:r w:rsidR="009103C7">
      <w:rPr>
        <w:sz w:val="18"/>
        <w:szCs w:val="18"/>
      </w:rPr>
      <w:t>enero del año 2021 dos mil veintiuno</w:t>
    </w:r>
    <w:r>
      <w:rPr>
        <w:sz w:val="18"/>
        <w:szCs w:val="18"/>
      </w:rPr>
      <w:t xml:space="preserve">. </w:t>
    </w:r>
  </w:p>
  <w:p w:rsidR="00D7092D" w:rsidRDefault="00C163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F1" w:rsidRDefault="00C163F1" w:rsidP="009103C7">
      <w:pPr>
        <w:spacing w:after="0" w:line="240" w:lineRule="auto"/>
      </w:pPr>
      <w:r>
        <w:separator/>
      </w:r>
    </w:p>
  </w:footnote>
  <w:footnote w:type="continuationSeparator" w:id="0">
    <w:p w:rsidR="00C163F1" w:rsidRDefault="00C163F1" w:rsidP="0091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04177"/>
      <w:docPartObj>
        <w:docPartGallery w:val="Page Numbers (Margins)"/>
        <w:docPartUnique/>
      </w:docPartObj>
    </w:sdtPr>
    <w:sdtContent>
      <w:p w:rsidR="00F64787" w:rsidRDefault="00F64787">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color w:val="A6A6A6" w:themeColor="background1" w:themeShade="A6"/>
                                </w:rPr>
                              </w:sdtEndPr>
                              <w:sdtContent>
                                <w:p w:rsidR="00F64787" w:rsidRPr="00F64787" w:rsidRDefault="00F64787">
                                  <w:pPr>
                                    <w:jc w:val="center"/>
                                    <w:rPr>
                                      <w:rFonts w:asciiTheme="majorHAnsi" w:eastAsiaTheme="majorEastAsia" w:hAnsiTheme="majorHAnsi" w:cstheme="majorBidi"/>
                                      <w:color w:val="A6A6A6" w:themeColor="background1" w:themeShade="A6"/>
                                      <w:sz w:val="72"/>
                                      <w:szCs w:val="72"/>
                                    </w:rPr>
                                  </w:pPr>
                                  <w:r w:rsidRPr="00F64787">
                                    <w:rPr>
                                      <w:rFonts w:asciiTheme="minorHAnsi" w:eastAsiaTheme="minorEastAsia" w:hAnsiTheme="minorHAnsi" w:cstheme="minorBidi"/>
                                      <w:color w:val="A6A6A6" w:themeColor="background1" w:themeShade="A6"/>
                                    </w:rPr>
                                    <w:fldChar w:fldCharType="begin"/>
                                  </w:r>
                                  <w:r w:rsidRPr="00F64787">
                                    <w:rPr>
                                      <w:color w:val="A6A6A6" w:themeColor="background1" w:themeShade="A6"/>
                                    </w:rPr>
                                    <w:instrText>PAGE  \* MERGEFORMAT</w:instrText>
                                  </w:r>
                                  <w:r w:rsidRPr="00F64787">
                                    <w:rPr>
                                      <w:rFonts w:asciiTheme="minorHAnsi" w:eastAsiaTheme="minorEastAsia" w:hAnsiTheme="minorHAnsi" w:cstheme="minorBidi"/>
                                      <w:color w:val="A6A6A6" w:themeColor="background1" w:themeShade="A6"/>
                                    </w:rPr>
                                    <w:fldChar w:fldCharType="separate"/>
                                  </w:r>
                                  <w:r w:rsidR="00E27939" w:rsidRPr="00E27939">
                                    <w:rPr>
                                      <w:rFonts w:asciiTheme="majorHAnsi" w:eastAsiaTheme="majorEastAsia" w:hAnsiTheme="majorHAnsi" w:cstheme="majorBidi"/>
                                      <w:noProof/>
                                      <w:color w:val="A6A6A6" w:themeColor="background1" w:themeShade="A6"/>
                                      <w:sz w:val="48"/>
                                      <w:szCs w:val="48"/>
                                      <w:lang w:val="es-ES"/>
                                    </w:rPr>
                                    <w:t>1</w:t>
                                  </w:r>
                                  <w:r w:rsidRPr="00F64787">
                                    <w:rPr>
                                      <w:rFonts w:asciiTheme="majorHAnsi" w:eastAsiaTheme="majorEastAsia" w:hAnsiTheme="majorHAnsi" w:cstheme="majorBidi"/>
                                      <w:color w:val="A6A6A6" w:themeColor="background1" w:themeShade="A6"/>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color w:val="A6A6A6" w:themeColor="background1" w:themeShade="A6"/>
                          </w:rPr>
                        </w:sdtEndPr>
                        <w:sdtContent>
                          <w:p w:rsidR="00F64787" w:rsidRPr="00F64787" w:rsidRDefault="00F64787">
                            <w:pPr>
                              <w:jc w:val="center"/>
                              <w:rPr>
                                <w:rFonts w:asciiTheme="majorHAnsi" w:eastAsiaTheme="majorEastAsia" w:hAnsiTheme="majorHAnsi" w:cstheme="majorBidi"/>
                                <w:color w:val="A6A6A6" w:themeColor="background1" w:themeShade="A6"/>
                                <w:sz w:val="72"/>
                                <w:szCs w:val="72"/>
                              </w:rPr>
                            </w:pPr>
                            <w:r w:rsidRPr="00F64787">
                              <w:rPr>
                                <w:rFonts w:asciiTheme="minorHAnsi" w:eastAsiaTheme="minorEastAsia" w:hAnsiTheme="minorHAnsi" w:cstheme="minorBidi"/>
                                <w:color w:val="A6A6A6" w:themeColor="background1" w:themeShade="A6"/>
                              </w:rPr>
                              <w:fldChar w:fldCharType="begin"/>
                            </w:r>
                            <w:r w:rsidRPr="00F64787">
                              <w:rPr>
                                <w:color w:val="A6A6A6" w:themeColor="background1" w:themeShade="A6"/>
                              </w:rPr>
                              <w:instrText>PAGE  \* MERGEFORMAT</w:instrText>
                            </w:r>
                            <w:r w:rsidRPr="00F64787">
                              <w:rPr>
                                <w:rFonts w:asciiTheme="minorHAnsi" w:eastAsiaTheme="minorEastAsia" w:hAnsiTheme="minorHAnsi" w:cstheme="minorBidi"/>
                                <w:color w:val="A6A6A6" w:themeColor="background1" w:themeShade="A6"/>
                              </w:rPr>
                              <w:fldChar w:fldCharType="separate"/>
                            </w:r>
                            <w:r w:rsidR="00E27939" w:rsidRPr="00E27939">
                              <w:rPr>
                                <w:rFonts w:asciiTheme="majorHAnsi" w:eastAsiaTheme="majorEastAsia" w:hAnsiTheme="majorHAnsi" w:cstheme="majorBidi"/>
                                <w:noProof/>
                                <w:color w:val="A6A6A6" w:themeColor="background1" w:themeShade="A6"/>
                                <w:sz w:val="48"/>
                                <w:szCs w:val="48"/>
                                <w:lang w:val="es-ES"/>
                              </w:rPr>
                              <w:t>1</w:t>
                            </w:r>
                            <w:r w:rsidRPr="00F64787">
                              <w:rPr>
                                <w:rFonts w:asciiTheme="majorHAnsi" w:eastAsiaTheme="majorEastAsia" w:hAnsiTheme="majorHAnsi" w:cstheme="majorBidi"/>
                                <w:color w:val="A6A6A6" w:themeColor="background1" w:themeShade="A6"/>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4E"/>
    <w:rsid w:val="000B13D5"/>
    <w:rsid w:val="005C46B1"/>
    <w:rsid w:val="00637824"/>
    <w:rsid w:val="00867A75"/>
    <w:rsid w:val="009103C7"/>
    <w:rsid w:val="009B304E"/>
    <w:rsid w:val="00C163F1"/>
    <w:rsid w:val="00E27939"/>
    <w:rsid w:val="00F64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4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04E"/>
    <w:rPr>
      <w:rFonts w:ascii="Calibri" w:eastAsia="Calibri" w:hAnsi="Calibri" w:cs="Times New Roman"/>
    </w:rPr>
  </w:style>
  <w:style w:type="paragraph" w:styleId="Piedepgina">
    <w:name w:val="footer"/>
    <w:basedOn w:val="Normal"/>
    <w:link w:val="PiedepginaCar"/>
    <w:uiPriority w:val="99"/>
    <w:unhideWhenUsed/>
    <w:rsid w:val="009B3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04E"/>
    <w:rPr>
      <w:rFonts w:ascii="Calibri" w:eastAsia="Calibri" w:hAnsi="Calibri" w:cs="Times New Roman"/>
    </w:rPr>
  </w:style>
  <w:style w:type="paragraph" w:styleId="Prrafodelista">
    <w:name w:val="List Paragraph"/>
    <w:basedOn w:val="Normal"/>
    <w:uiPriority w:val="34"/>
    <w:qFormat/>
    <w:rsid w:val="009B304E"/>
    <w:pPr>
      <w:ind w:left="708"/>
    </w:pPr>
    <w:rPr>
      <w:lang w:val="es-ES"/>
    </w:rPr>
  </w:style>
  <w:style w:type="paragraph" w:customStyle="1" w:styleId="NOMBRE">
    <w:name w:val="NOMBRE"/>
    <w:basedOn w:val="Normal"/>
    <w:qFormat/>
    <w:rsid w:val="009B304E"/>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647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7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4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04E"/>
    <w:rPr>
      <w:rFonts w:ascii="Calibri" w:eastAsia="Calibri" w:hAnsi="Calibri" w:cs="Times New Roman"/>
    </w:rPr>
  </w:style>
  <w:style w:type="paragraph" w:styleId="Piedepgina">
    <w:name w:val="footer"/>
    <w:basedOn w:val="Normal"/>
    <w:link w:val="PiedepginaCar"/>
    <w:uiPriority w:val="99"/>
    <w:unhideWhenUsed/>
    <w:rsid w:val="009B3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04E"/>
    <w:rPr>
      <w:rFonts w:ascii="Calibri" w:eastAsia="Calibri" w:hAnsi="Calibri" w:cs="Times New Roman"/>
    </w:rPr>
  </w:style>
  <w:style w:type="paragraph" w:styleId="Prrafodelista">
    <w:name w:val="List Paragraph"/>
    <w:basedOn w:val="Normal"/>
    <w:uiPriority w:val="34"/>
    <w:qFormat/>
    <w:rsid w:val="009B304E"/>
    <w:pPr>
      <w:ind w:left="708"/>
    </w:pPr>
    <w:rPr>
      <w:lang w:val="es-ES"/>
    </w:rPr>
  </w:style>
  <w:style w:type="paragraph" w:customStyle="1" w:styleId="NOMBRE">
    <w:name w:val="NOMBRE"/>
    <w:basedOn w:val="Normal"/>
    <w:qFormat/>
    <w:rsid w:val="009B304E"/>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647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7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D89-55F6-41D8-A0EE-4E6708BB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cp:lastPrinted>2021-01-11T17:39:00Z</cp:lastPrinted>
  <dcterms:created xsi:type="dcterms:W3CDTF">2021-01-11T17:18:00Z</dcterms:created>
  <dcterms:modified xsi:type="dcterms:W3CDTF">2021-01-11T17:40:00Z</dcterms:modified>
</cp:coreProperties>
</file>