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6F17A5" w:rsidP="006F17A5">
      <w:pPr>
        <w:tabs>
          <w:tab w:val="left" w:pos="3722"/>
        </w:tabs>
        <w:spacing w:after="0" w:line="240" w:lineRule="auto"/>
        <w:jc w:val="center"/>
        <w:rPr>
          <w:rFonts w:ascii="Century Gothic" w:hAnsi="Century Gothic" w:cs="Calibri"/>
          <w:b/>
          <w:szCs w:val="24"/>
        </w:rPr>
      </w:pPr>
      <w:r>
        <w:rPr>
          <w:rFonts w:ascii="Century Gothic" w:hAnsi="Century Gothic" w:cs="Arial"/>
          <w:b/>
          <w:szCs w:val="24"/>
        </w:rPr>
        <w:t xml:space="preserve">   </w:t>
      </w:r>
      <w:r w:rsidR="00187C9A">
        <w:rPr>
          <w:rFonts w:ascii="Century Gothic" w:hAnsi="Century Gothic" w:cs="Arial"/>
          <w:b/>
          <w:szCs w:val="24"/>
        </w:rPr>
        <w:t xml:space="preserve">SEPTUAGÈSIMA </w:t>
      </w:r>
      <w:r w:rsidR="001C08B6">
        <w:rPr>
          <w:rFonts w:ascii="Century Gothic" w:hAnsi="Century Gothic" w:cs="Arial"/>
          <w:b/>
          <w:szCs w:val="24"/>
        </w:rPr>
        <w:t xml:space="preserve">QUINTA </w:t>
      </w:r>
      <w:r w:rsidR="006E2FA5">
        <w:rPr>
          <w:rFonts w:ascii="Century Gothic" w:hAnsi="Century Gothic" w:cs="Arial"/>
          <w:b/>
          <w:szCs w:val="24"/>
        </w:rPr>
        <w:t xml:space="preserve"> </w:t>
      </w:r>
      <w:r w:rsidR="003C2DA5" w:rsidRPr="0020099C">
        <w:rPr>
          <w:rFonts w:ascii="Century Gothic" w:hAnsi="Century Gothic" w:cs="Calibri"/>
          <w:b/>
          <w:szCs w:val="24"/>
        </w:rPr>
        <w:t>SESIÓN EXTRAOR</w:t>
      </w:r>
      <w:r>
        <w:rPr>
          <w:rFonts w:ascii="Century Gothic" w:hAnsi="Century Gothic" w:cs="Calibri"/>
          <w:b/>
          <w:szCs w:val="24"/>
        </w:rPr>
        <w:t xml:space="preserve">DINARIA DEL AÑO 2023 DEL COMITÉ </w:t>
      </w:r>
      <w:r w:rsidR="003C2DA5" w:rsidRPr="0020099C">
        <w:rPr>
          <w:rFonts w:ascii="Century Gothic" w:hAnsi="Century Gothic" w:cs="Calibri"/>
          <w:b/>
          <w:szCs w:val="24"/>
        </w:rPr>
        <w:t xml:space="preserve">DE 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E57BCC" w:rsidRPr="0020099C" w:rsidRDefault="00E57BCC" w:rsidP="003C2DA5">
      <w:pPr>
        <w:tabs>
          <w:tab w:val="left" w:pos="3722"/>
        </w:tabs>
        <w:spacing w:after="0" w:line="240" w:lineRule="auto"/>
        <w:jc w:val="center"/>
        <w:rPr>
          <w:rFonts w:ascii="Century Gothic" w:hAnsi="Century Gothic" w:cs="Calibri"/>
          <w:b/>
          <w:szCs w:val="24"/>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46009B" w:rsidRPr="0046009B" w:rsidRDefault="0046009B" w:rsidP="0046009B">
      <w:pPr>
        <w:spacing w:line="360" w:lineRule="auto"/>
        <w:jc w:val="center"/>
        <w:rPr>
          <w:rFonts w:ascii="Century Gothic" w:hAnsi="Century Gothic"/>
          <w:b/>
          <w:i/>
          <w:szCs w:val="24"/>
        </w:rPr>
      </w:pPr>
      <w:r w:rsidRPr="0046009B">
        <w:rPr>
          <w:rFonts w:ascii="Century Gothic" w:hAnsi="Century Gothic"/>
          <w:b/>
          <w:sz w:val="24"/>
          <w:szCs w:val="24"/>
        </w:rPr>
        <w:t>(</w:t>
      </w:r>
      <w:r w:rsidR="00675C41">
        <w:rPr>
          <w:rFonts w:ascii="Century Gothic" w:hAnsi="Century Gothic"/>
          <w:b/>
          <w:i/>
          <w:szCs w:val="24"/>
        </w:rPr>
        <w:t>Procedimiento administrativo vigente</w:t>
      </w:r>
      <w:r w:rsidRPr="0046009B">
        <w:rPr>
          <w:rFonts w:ascii="Century Gothic" w:hAnsi="Century Gothic"/>
          <w:b/>
          <w:i/>
          <w:szCs w:val="24"/>
        </w:rPr>
        <w:t>)</w:t>
      </w:r>
    </w:p>
    <w:p w:rsidR="0046009B" w:rsidRPr="0046009B" w:rsidRDefault="0046009B" w:rsidP="0046009B">
      <w:pPr>
        <w:widowControl w:val="0"/>
        <w:tabs>
          <w:tab w:val="left" w:pos="3722"/>
        </w:tabs>
        <w:spacing w:after="0" w:line="240" w:lineRule="auto"/>
        <w:jc w:val="both"/>
        <w:rPr>
          <w:rFonts w:ascii="Century Gothic" w:hAnsi="Century Gothic"/>
          <w:b/>
          <w:sz w:val="24"/>
          <w:szCs w:val="24"/>
        </w:rPr>
      </w:pPr>
    </w:p>
    <w:p w:rsidR="002A5AF1"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En el municipio de Tlajomulco de Zúñiga, Jalisco, siendo las </w:t>
      </w:r>
      <w:r w:rsidR="006E2FA5">
        <w:rPr>
          <w:rFonts w:ascii="Century Gothic" w:hAnsi="Century Gothic" w:cs="Arial"/>
          <w:sz w:val="24"/>
          <w:szCs w:val="24"/>
        </w:rPr>
        <w:t xml:space="preserve">11:00 once </w:t>
      </w:r>
      <w:r w:rsidRPr="00C36619">
        <w:rPr>
          <w:rFonts w:ascii="Century Gothic" w:hAnsi="Century Gothic" w:cs="Arial"/>
          <w:sz w:val="24"/>
          <w:szCs w:val="24"/>
        </w:rPr>
        <w:t xml:space="preserve">horas del día </w:t>
      </w:r>
      <w:r w:rsidR="006E2FA5">
        <w:rPr>
          <w:rFonts w:ascii="Century Gothic" w:hAnsi="Century Gothic" w:cs="Arial"/>
          <w:sz w:val="24"/>
          <w:szCs w:val="24"/>
        </w:rPr>
        <w:t xml:space="preserve">14 catorce </w:t>
      </w:r>
      <w:r w:rsidR="00187C9A">
        <w:rPr>
          <w:rFonts w:ascii="Century Gothic" w:hAnsi="Century Gothic" w:cs="Arial"/>
          <w:sz w:val="24"/>
          <w:szCs w:val="24"/>
        </w:rPr>
        <w:t xml:space="preserve"> </w:t>
      </w:r>
      <w:r w:rsidRPr="00C36619">
        <w:rPr>
          <w:rFonts w:ascii="Century Gothic" w:hAnsi="Century Gothic" w:cs="Arial"/>
          <w:sz w:val="24"/>
          <w:szCs w:val="24"/>
        </w:rPr>
        <w:t xml:space="preserve">de </w:t>
      </w:r>
      <w:r w:rsidR="006E2FA5">
        <w:rPr>
          <w:rFonts w:ascii="Century Gothic" w:hAnsi="Century Gothic" w:cs="Arial"/>
          <w:sz w:val="24"/>
          <w:szCs w:val="24"/>
        </w:rPr>
        <w:t xml:space="preserve">diciembre </w:t>
      </w:r>
      <w:r w:rsidRPr="00C36619">
        <w:rPr>
          <w:rFonts w:ascii="Century Gothic" w:hAnsi="Century Gothic" w:cs="Arial"/>
          <w:sz w:val="24"/>
          <w:szCs w:val="24"/>
        </w:rPr>
        <w:t xml:space="preserve">del año 2023 dos mil veintitrés, en las instalaciones de la </w:t>
      </w:r>
      <w:r w:rsidRPr="00C36619">
        <w:rPr>
          <w:rFonts w:ascii="Century Gothic" w:hAnsi="Century Gothic"/>
          <w:sz w:val="24"/>
          <w:szCs w:val="24"/>
        </w:rPr>
        <w:t xml:space="preserve">Sala de Cabildo, </w:t>
      </w:r>
      <w:r w:rsidRPr="00C36619">
        <w:rPr>
          <w:rFonts w:ascii="Century Gothic" w:hAnsi="Century Gothic" w:cs="Arial"/>
          <w:sz w:val="24"/>
          <w:szCs w:val="24"/>
        </w:rPr>
        <w:t xml:space="preserve">en el Centro Administrativo Tlajomulco (CAT), ubicado en calle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187C9A">
        <w:rPr>
          <w:rFonts w:ascii="Century Gothic" w:hAnsi="Century Gothic" w:cs="Arial"/>
          <w:sz w:val="24"/>
          <w:szCs w:val="24"/>
        </w:rPr>
        <w:t xml:space="preserve">Septuagésima </w:t>
      </w:r>
      <w:r w:rsidR="006E2FA5">
        <w:rPr>
          <w:rFonts w:ascii="Century Gothic" w:hAnsi="Century Gothic" w:cs="Arial"/>
          <w:sz w:val="24"/>
          <w:szCs w:val="24"/>
        </w:rPr>
        <w:t xml:space="preserve">Quinta </w:t>
      </w:r>
      <w:r w:rsidRPr="00C36619">
        <w:rPr>
          <w:rFonts w:ascii="Century Gothic" w:hAnsi="Century Gothic" w:cs="Arial"/>
          <w:sz w:val="24"/>
          <w:szCs w:val="24"/>
        </w:rPr>
        <w:t>Sesión Extraordinaria del año 2023 dos mil veintitrés, conforme al siguiente:</w:t>
      </w:r>
    </w:p>
    <w:p w:rsidR="006E2FA5" w:rsidRDefault="006E2FA5" w:rsidP="00C36619">
      <w:pPr>
        <w:spacing w:after="0"/>
        <w:jc w:val="both"/>
        <w:rPr>
          <w:rFonts w:ascii="Century Gothic" w:hAnsi="Century Gothic" w:cs="Arial"/>
          <w:sz w:val="24"/>
          <w:szCs w:val="24"/>
        </w:rPr>
      </w:pPr>
    </w:p>
    <w:p w:rsidR="00C36619" w:rsidRPr="00C36619" w:rsidRDefault="00C36619" w:rsidP="00C36619">
      <w:pPr>
        <w:spacing w:after="0"/>
        <w:jc w:val="both"/>
        <w:rPr>
          <w:rFonts w:ascii="Century Gothic" w:hAnsi="Century Gothic" w:cs="Arial"/>
          <w:sz w:val="24"/>
          <w:szCs w:val="24"/>
        </w:rPr>
      </w:pPr>
    </w:p>
    <w:p w:rsidR="0046009B" w:rsidRPr="00C36619" w:rsidRDefault="0046009B" w:rsidP="00C36619">
      <w:pPr>
        <w:widowControl w:val="0"/>
        <w:spacing w:after="0"/>
        <w:jc w:val="center"/>
        <w:rPr>
          <w:rFonts w:ascii="Century Gothic" w:hAnsi="Century Gothic" w:cs="Arial"/>
          <w:b/>
          <w:sz w:val="24"/>
          <w:szCs w:val="24"/>
        </w:rPr>
      </w:pPr>
      <w:r w:rsidRPr="00C36619">
        <w:rPr>
          <w:rFonts w:ascii="Century Gothic" w:hAnsi="Century Gothic" w:cs="Arial"/>
          <w:b/>
          <w:sz w:val="24"/>
          <w:szCs w:val="24"/>
        </w:rPr>
        <w:t>ORDEN DEL DÍA</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 Lista de asistencia y verificación de quórum del Comité de Transparencia.</w:t>
      </w:r>
    </w:p>
    <w:p w:rsidR="0046009B" w:rsidRPr="00C36619" w:rsidRDefault="0046009B" w:rsidP="00C36619">
      <w:pPr>
        <w:widowControl w:val="0"/>
        <w:spacing w:after="0"/>
        <w:jc w:val="both"/>
        <w:rPr>
          <w:rFonts w:ascii="Century Gothic" w:hAnsi="Century Gothic"/>
          <w:sz w:val="24"/>
          <w:szCs w:val="24"/>
        </w:rPr>
      </w:pPr>
    </w:p>
    <w:p w:rsidR="0046009B" w:rsidRPr="00C36619" w:rsidRDefault="002A5AF1" w:rsidP="00C36619">
      <w:pPr>
        <w:widowControl w:val="0"/>
        <w:spacing w:after="0"/>
        <w:jc w:val="both"/>
        <w:rPr>
          <w:rFonts w:ascii="Century Gothic" w:hAnsi="Century Gothic"/>
          <w:b/>
          <w:i/>
          <w:sz w:val="24"/>
          <w:szCs w:val="24"/>
        </w:rPr>
      </w:pPr>
      <w:r w:rsidRPr="00C36619">
        <w:rPr>
          <w:rFonts w:ascii="Century Gothic" w:hAnsi="Century Gothic" w:cstheme="minorHAnsi"/>
          <w:sz w:val="24"/>
          <w:szCs w:val="24"/>
        </w:rPr>
        <w:t xml:space="preserve">II.- Nuevo análisis, revisión, discusión, y en su caso, aprobación de la reserva total o parcial de la información del expediente con número interno </w:t>
      </w:r>
      <w:r w:rsidR="006E2FA5">
        <w:rPr>
          <w:rFonts w:ascii="Century Gothic" w:hAnsi="Century Gothic" w:cs="Calibri"/>
          <w:b/>
          <w:sz w:val="24"/>
          <w:szCs w:val="24"/>
        </w:rPr>
        <w:t>DT/2678</w:t>
      </w:r>
      <w:r w:rsidRPr="00C36619">
        <w:rPr>
          <w:rFonts w:ascii="Century Gothic" w:hAnsi="Century Gothic" w:cs="Calibri"/>
          <w:b/>
          <w:sz w:val="24"/>
          <w:szCs w:val="24"/>
        </w:rPr>
        <w:t>/2023</w:t>
      </w:r>
      <w:r w:rsidRPr="00C36619">
        <w:rPr>
          <w:rFonts w:ascii="Century Gothic" w:hAnsi="Century Gothic" w:cs="Calibri"/>
          <w:sz w:val="24"/>
          <w:szCs w:val="24"/>
        </w:rPr>
        <w:t xml:space="preserve">, </w:t>
      </w:r>
      <w:r w:rsidRPr="00C36619">
        <w:rPr>
          <w:rFonts w:ascii="Century Gothic" w:hAnsi="Century Gothic" w:cstheme="minorHAnsi"/>
          <w:sz w:val="24"/>
          <w:szCs w:val="24"/>
        </w:rPr>
        <w:t xml:space="preserve">con número de folio de la Plataforma Nacional de Transparencia </w:t>
      </w:r>
      <w:r w:rsidR="006E2FA5">
        <w:rPr>
          <w:rFonts w:ascii="Century Gothic" w:hAnsi="Century Gothic" w:cstheme="minorHAnsi"/>
          <w:b/>
          <w:sz w:val="24"/>
          <w:szCs w:val="24"/>
        </w:rPr>
        <w:t>140290423002702</w:t>
      </w:r>
      <w:r w:rsidRPr="00C36619">
        <w:rPr>
          <w:rFonts w:ascii="Century Gothic" w:hAnsi="Century Gothic" w:cstheme="minorHAnsi"/>
          <w:sz w:val="24"/>
          <w:szCs w:val="24"/>
        </w:rPr>
        <w:t xml:space="preserve">, en lo referente a: </w:t>
      </w:r>
      <w:r w:rsidR="0046009B" w:rsidRPr="00C36619">
        <w:rPr>
          <w:rFonts w:ascii="Century Gothic" w:hAnsi="Century Gothic"/>
          <w:b/>
          <w:i/>
          <w:sz w:val="24"/>
          <w:szCs w:val="24"/>
        </w:rPr>
        <w:t>“</w:t>
      </w:r>
      <w:r w:rsidR="006E2FA5">
        <w:rPr>
          <w:rFonts w:ascii="Century Gothic" w:hAnsi="Century Gothic"/>
          <w:b/>
          <w:i/>
          <w:sz w:val="24"/>
        </w:rPr>
        <w:t>Solicito copia del expediente completo sobre la investigación realizada al funcionario público Luis Alberto Navarro Corona a quien se encontró responsable en falta grave en el expediente D-004/2021. Solicito saber la liga del boletín oficial del municipio en donde se da a conocer la falta grave y a su vez la resolución de dicha investigación. Saber si el DIF de Tlajomulco considera que ahora ya existe una resolución oficial por la autoridad correspondiente en donde se encuentra con falta grave el funcionario Publico Luis Alberto Navarro Corona quien firma los dictámenes pero cuales realizados deben de ser invalidados o carecen de certeza esos resultados de los exámenes periciales en psicología que se practicaron y que derivaron la investigación en el expediente D004/21 y dichos exámenes periciales corresponden al oficio de contestación 3179/2020 con fecha de diciembre de 2020 en relación a los oficios 1108/2020 y 2879/2020 Saber si se encontró alguna corresponsabilidad al psicólogo Saulo Ramos Valdivia en la investigación que se le realizo al funcionario público Luis Alberto Navarro Corona en el expediente D-004/21 ya que solicito dinero para entregarlo al psicólogo y realizar la pericial</w:t>
      </w:r>
      <w:r w:rsidR="00B31F38">
        <w:rPr>
          <w:rFonts w:ascii="Century Gothic" w:hAnsi="Century Gothic"/>
          <w:b/>
          <w:i/>
          <w:sz w:val="24"/>
          <w:szCs w:val="24"/>
        </w:rPr>
        <w:t xml:space="preserve">… </w:t>
      </w:r>
      <w:r w:rsidR="0046009B" w:rsidRPr="00C36619">
        <w:rPr>
          <w:rFonts w:ascii="Century Gothic" w:hAnsi="Century Gothic"/>
          <w:b/>
          <w:i/>
          <w:sz w:val="24"/>
          <w:szCs w:val="24"/>
        </w:rPr>
        <w:t>(</w:t>
      </w:r>
      <w:r w:rsidR="00B31F38" w:rsidRPr="00C36619">
        <w:rPr>
          <w:rFonts w:ascii="Century Gothic" w:hAnsi="Century Gothic"/>
          <w:b/>
          <w:i/>
          <w:sz w:val="24"/>
          <w:szCs w:val="24"/>
        </w:rPr>
        <w:t>Sic</w:t>
      </w:r>
      <w:r w:rsidR="0046009B" w:rsidRPr="00C36619">
        <w:rPr>
          <w:rFonts w:ascii="Century Gothic" w:hAnsi="Century Gothic"/>
          <w:b/>
          <w:i/>
          <w:sz w:val="24"/>
          <w:szCs w:val="24"/>
        </w:rPr>
        <w:t xml:space="preserve">)”. </w:t>
      </w:r>
    </w:p>
    <w:p w:rsidR="0046009B" w:rsidRPr="00C36619" w:rsidRDefault="0046009B" w:rsidP="00C36619">
      <w:pPr>
        <w:widowControl w:val="0"/>
        <w:spacing w:after="0"/>
        <w:jc w:val="both"/>
        <w:rPr>
          <w:rFonts w:ascii="Century Gothic" w:hAnsi="Century Gothic"/>
          <w:sz w:val="24"/>
          <w:szCs w:val="24"/>
        </w:rPr>
      </w:pPr>
    </w:p>
    <w:p w:rsidR="0046009B" w:rsidRPr="00C36619" w:rsidRDefault="0046009B" w:rsidP="0017040D">
      <w:pPr>
        <w:widowControl w:val="0"/>
        <w:spacing w:after="0"/>
        <w:jc w:val="both"/>
        <w:rPr>
          <w:rFonts w:ascii="Century Gothic" w:hAnsi="Century Gothic"/>
          <w:sz w:val="24"/>
          <w:szCs w:val="24"/>
        </w:rPr>
      </w:pPr>
      <w:r w:rsidRPr="00C36619">
        <w:rPr>
          <w:rFonts w:ascii="Century Gothic" w:hAnsi="Century Gothic"/>
          <w:sz w:val="24"/>
          <w:szCs w:val="24"/>
        </w:rPr>
        <w:t>III.- Asuntos Generales.</w:t>
      </w: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IV.- Clausura de Sesión.</w:t>
      </w:r>
    </w:p>
    <w:p w:rsidR="0046009B" w:rsidRPr="00C36619" w:rsidRDefault="0046009B" w:rsidP="00C36619">
      <w:pPr>
        <w:widowControl w:val="0"/>
        <w:tabs>
          <w:tab w:val="left" w:pos="5209"/>
        </w:tabs>
        <w:spacing w:after="0"/>
        <w:jc w:val="both"/>
        <w:rPr>
          <w:rFonts w:ascii="Century Gothic" w:hAnsi="Century Gothic"/>
          <w:sz w:val="24"/>
          <w:szCs w:val="24"/>
        </w:rPr>
      </w:pPr>
      <w:r w:rsidRPr="00C36619">
        <w:rPr>
          <w:rFonts w:ascii="Century Gothic" w:hAnsi="Century Gothic"/>
          <w:sz w:val="24"/>
          <w:szCs w:val="24"/>
        </w:rPr>
        <w:tab/>
      </w:r>
    </w:p>
    <w:p w:rsidR="002A5AF1" w:rsidRPr="00C36619" w:rsidRDefault="002A5AF1" w:rsidP="00C36619">
      <w:pPr>
        <w:widowControl w:val="0"/>
        <w:tabs>
          <w:tab w:val="left" w:pos="5209"/>
        </w:tabs>
        <w:spacing w:after="0"/>
        <w:jc w:val="both"/>
        <w:rPr>
          <w:rFonts w:ascii="Century Gothic" w:hAnsi="Century Gothic"/>
          <w:sz w:val="24"/>
          <w:szCs w:val="24"/>
        </w:rPr>
      </w:pPr>
    </w:p>
    <w:p w:rsidR="0046009B" w:rsidRPr="00C36619" w:rsidRDefault="0046009B" w:rsidP="00C36619">
      <w:pPr>
        <w:spacing w:after="0"/>
        <w:jc w:val="center"/>
        <w:rPr>
          <w:rFonts w:ascii="Century Gothic" w:hAnsi="Century Gothic" w:cs="Arial"/>
          <w:b/>
          <w:sz w:val="24"/>
          <w:szCs w:val="24"/>
        </w:rPr>
      </w:pPr>
      <w:r w:rsidRPr="00C36619">
        <w:rPr>
          <w:rFonts w:ascii="Century Gothic" w:hAnsi="Century Gothic" w:cs="Arial"/>
          <w:b/>
          <w:sz w:val="24"/>
          <w:szCs w:val="24"/>
        </w:rPr>
        <w:t>DESARROLLO DEL ORDEN DEL DÍA</w:t>
      </w:r>
    </w:p>
    <w:p w:rsidR="0046009B" w:rsidRDefault="0046009B" w:rsidP="00C36619">
      <w:pPr>
        <w:spacing w:after="0"/>
        <w:jc w:val="center"/>
        <w:rPr>
          <w:rFonts w:ascii="Century Gothic" w:hAnsi="Century Gothic" w:cs="Arial"/>
          <w:b/>
          <w:sz w:val="24"/>
          <w:szCs w:val="24"/>
        </w:rPr>
      </w:pPr>
    </w:p>
    <w:p w:rsidR="00C36619" w:rsidRPr="00C36619" w:rsidRDefault="00C36619" w:rsidP="00C36619">
      <w:pPr>
        <w:spacing w:after="0"/>
        <w:jc w:val="center"/>
        <w:rPr>
          <w:rFonts w:ascii="Century Gothic" w:hAnsi="Century Gothic" w:cs="Arial"/>
          <w:b/>
          <w:sz w:val="24"/>
          <w:szCs w:val="24"/>
        </w:rPr>
      </w:pPr>
    </w:p>
    <w:p w:rsidR="0046009B" w:rsidRPr="00C36619" w:rsidRDefault="0046009B" w:rsidP="00C36619">
      <w:pPr>
        <w:spacing w:after="0"/>
        <w:jc w:val="both"/>
        <w:rPr>
          <w:rFonts w:ascii="Century Gothic" w:hAnsi="Century Gothic" w:cs="Arial"/>
          <w:b/>
          <w:sz w:val="24"/>
          <w:szCs w:val="24"/>
        </w:rPr>
      </w:pPr>
      <w:r w:rsidRPr="00C36619">
        <w:rPr>
          <w:rFonts w:ascii="Century Gothic" w:hAnsi="Century Gothic" w:cs="Arial"/>
          <w:b/>
          <w:sz w:val="24"/>
          <w:szCs w:val="24"/>
        </w:rPr>
        <w:t xml:space="preserve">I. LISTA DE ASISTENCIA Y VERIFICACIÓN DE QUÓRUM DEL COMITÉ DE TRANSPARENCIA. </w:t>
      </w:r>
    </w:p>
    <w:p w:rsidR="0046009B" w:rsidRPr="00C36619" w:rsidRDefault="0046009B" w:rsidP="00C36619">
      <w:pPr>
        <w:spacing w:after="0"/>
        <w:jc w:val="both"/>
        <w:rPr>
          <w:rFonts w:ascii="Century Gothic" w:hAnsi="Century Gothic" w:cs="Arial"/>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        Buenos días a todas y todos, damos inicio a la presente sesión del Comité de Transparencia de fecha </w:t>
      </w:r>
      <w:r w:rsidR="006E2FA5">
        <w:rPr>
          <w:rFonts w:ascii="Century Gothic" w:hAnsi="Century Gothic" w:cs="Arial"/>
          <w:sz w:val="24"/>
          <w:szCs w:val="24"/>
        </w:rPr>
        <w:t>14</w:t>
      </w:r>
      <w:r w:rsidR="00187C9A">
        <w:rPr>
          <w:rFonts w:ascii="Century Gothic" w:hAnsi="Century Gothic" w:cs="Arial"/>
          <w:sz w:val="24"/>
          <w:szCs w:val="24"/>
        </w:rPr>
        <w:t xml:space="preserve"> </w:t>
      </w:r>
      <w:r w:rsidR="006E2FA5">
        <w:rPr>
          <w:rFonts w:ascii="Century Gothic" w:hAnsi="Century Gothic" w:cs="Arial"/>
          <w:sz w:val="24"/>
          <w:szCs w:val="24"/>
        </w:rPr>
        <w:t xml:space="preserve">catorce </w:t>
      </w:r>
      <w:r w:rsidRPr="00C36619">
        <w:rPr>
          <w:rFonts w:ascii="Century Gothic" w:hAnsi="Century Gothic" w:cs="Arial"/>
          <w:sz w:val="24"/>
          <w:szCs w:val="24"/>
        </w:rPr>
        <w:t xml:space="preserve">de </w:t>
      </w:r>
      <w:r w:rsidR="006E2FA5">
        <w:rPr>
          <w:rFonts w:ascii="Century Gothic" w:hAnsi="Century Gothic" w:cs="Arial"/>
          <w:sz w:val="24"/>
          <w:szCs w:val="24"/>
        </w:rPr>
        <w:t xml:space="preserve">diciembre </w:t>
      </w:r>
      <w:r w:rsidRPr="00C36619">
        <w:rPr>
          <w:rFonts w:ascii="Century Gothic" w:hAnsi="Century Gothic" w:cs="Arial"/>
          <w:sz w:val="24"/>
          <w:szCs w:val="24"/>
        </w:rPr>
        <w:t>del año 2023, a la que previamente fueron convocados sus integrantes y solicito a Melina Ramos Muñoz, Secretaria del Comité, pasar lista de asistencia para verificar la integración del quórum necesario para la presente sesión:</w:t>
      </w: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ab/>
      </w:r>
    </w:p>
    <w:p w:rsidR="0046009B" w:rsidRPr="00C36619" w:rsidRDefault="0046009B" w:rsidP="00C36619">
      <w:pPr>
        <w:spacing w:after="0"/>
        <w:ind w:firstLine="708"/>
        <w:jc w:val="both"/>
        <w:rPr>
          <w:rFonts w:ascii="Century Gothic" w:hAnsi="Century Gothic" w:cs="Arial"/>
          <w:sz w:val="24"/>
          <w:szCs w:val="24"/>
        </w:rPr>
      </w:pPr>
      <w:r w:rsidRPr="00C36619">
        <w:rPr>
          <w:rFonts w:ascii="Century Gothic" w:hAnsi="Century Gothic" w:cs="Arial"/>
          <w:b/>
          <w:i/>
          <w:sz w:val="24"/>
          <w:szCs w:val="24"/>
        </w:rPr>
        <w:t>La Secretaria del Comité, toma el uso de la voz</w:t>
      </w:r>
      <w:r w:rsidRPr="00C36619">
        <w:rPr>
          <w:rFonts w:ascii="Century Gothic" w:hAnsi="Century Gothic" w:cs="Arial"/>
          <w:i/>
          <w:sz w:val="24"/>
          <w:szCs w:val="24"/>
        </w:rPr>
        <w:t xml:space="preserve">: </w:t>
      </w:r>
      <w:r w:rsidRPr="00C36619">
        <w:rPr>
          <w:rFonts w:ascii="Century Gothic" w:hAnsi="Century Gothic" w:cs="Arial"/>
          <w:sz w:val="24"/>
          <w:szCs w:val="24"/>
        </w:rPr>
        <w:t>Buenas tardes, como lo indica Presidente, lista de asistencia:</w:t>
      </w:r>
    </w:p>
    <w:p w:rsidR="0046009B" w:rsidRPr="00C36619" w:rsidRDefault="0046009B" w:rsidP="00C36619">
      <w:pPr>
        <w:spacing w:after="0"/>
        <w:jc w:val="both"/>
        <w:rPr>
          <w:rFonts w:ascii="Century Gothic" w:hAnsi="Century Gothic" w:cs="Arial"/>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Miguel Osbaldo Carreón Pérez, Síndico y Presidente del Comité: </w:t>
      </w:r>
      <w:r w:rsidRPr="00C36619">
        <w:rPr>
          <w:rFonts w:ascii="Century Gothic" w:hAnsi="Century Gothic" w:cs="Arial"/>
          <w:b/>
          <w:i/>
          <w:sz w:val="24"/>
          <w:szCs w:val="24"/>
        </w:rPr>
        <w:t>“Presente”</w:t>
      </w:r>
      <w:r w:rsidR="00187C9A">
        <w:rPr>
          <w:rFonts w:ascii="Century Gothic" w:hAnsi="Century Gothic" w:cs="Arial"/>
          <w:sz w:val="24"/>
          <w:szCs w:val="24"/>
        </w:rPr>
        <w:t>.</w:t>
      </w:r>
    </w:p>
    <w:p w:rsidR="0046009B" w:rsidRPr="00C36619" w:rsidRDefault="0046009B" w:rsidP="00C36619">
      <w:pPr>
        <w:spacing w:after="0"/>
        <w:jc w:val="both"/>
        <w:rPr>
          <w:rFonts w:ascii="Century Gothic" w:hAnsi="Century Gothic" w:cs="Arial"/>
          <w:sz w:val="24"/>
          <w:szCs w:val="24"/>
        </w:rPr>
      </w:pPr>
    </w:p>
    <w:p w:rsidR="0046009B" w:rsidRPr="00C36619" w:rsidRDefault="006E2FA5" w:rsidP="00C36619">
      <w:pPr>
        <w:spacing w:after="0"/>
        <w:jc w:val="both"/>
        <w:rPr>
          <w:rFonts w:ascii="Century Gothic" w:hAnsi="Century Gothic" w:cs="Arial"/>
          <w:b/>
          <w:i/>
          <w:sz w:val="24"/>
          <w:szCs w:val="24"/>
        </w:rPr>
      </w:pPr>
      <w:r>
        <w:rPr>
          <w:rFonts w:ascii="Century Gothic" w:hAnsi="Century Gothic" w:cs="Arial"/>
          <w:sz w:val="24"/>
          <w:szCs w:val="24"/>
        </w:rPr>
        <w:t>Carlos Iván Rene Vázquez González</w:t>
      </w:r>
      <w:r w:rsidR="0046009B" w:rsidRPr="00C36619">
        <w:rPr>
          <w:rFonts w:ascii="Century Gothic" w:hAnsi="Century Gothic" w:cs="Arial"/>
          <w:sz w:val="24"/>
          <w:szCs w:val="24"/>
        </w:rPr>
        <w:t xml:space="preserve">, </w:t>
      </w:r>
      <w:r w:rsidR="0017040D">
        <w:rPr>
          <w:rFonts w:ascii="Century Gothic" w:hAnsi="Century Gothic" w:cs="Arial"/>
          <w:sz w:val="24"/>
          <w:szCs w:val="24"/>
        </w:rPr>
        <w:t>Suplente y Encargado T</w:t>
      </w:r>
      <w:r w:rsidR="007A08E8">
        <w:rPr>
          <w:rFonts w:ascii="Century Gothic" w:hAnsi="Century Gothic" w:cs="Arial"/>
          <w:sz w:val="24"/>
          <w:szCs w:val="24"/>
        </w:rPr>
        <w:t xml:space="preserve">emporal </w:t>
      </w:r>
      <w:r w:rsidR="0046009B" w:rsidRPr="00C36619">
        <w:rPr>
          <w:rFonts w:ascii="Century Gothic" w:hAnsi="Century Gothic" w:cs="Arial"/>
          <w:sz w:val="24"/>
          <w:szCs w:val="24"/>
        </w:rPr>
        <w:t xml:space="preserve">del Órgano Interno de Control e integrante del Comité: </w:t>
      </w:r>
      <w:r w:rsidR="00187C9A">
        <w:rPr>
          <w:rFonts w:ascii="Century Gothic" w:hAnsi="Century Gothic" w:cs="Arial"/>
          <w:b/>
          <w:i/>
          <w:sz w:val="24"/>
          <w:szCs w:val="24"/>
        </w:rPr>
        <w:t>“Presente”.</w:t>
      </w:r>
    </w:p>
    <w:p w:rsidR="0046009B" w:rsidRPr="00C36619" w:rsidRDefault="0046009B" w:rsidP="00C36619">
      <w:pPr>
        <w:spacing w:after="0"/>
        <w:jc w:val="both"/>
        <w:rPr>
          <w:rFonts w:ascii="Century Gothic" w:hAnsi="Century Gothic" w:cs="Arial"/>
          <w:i/>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Melina Ramos Muñoz, Directora de Transparencia y Secretaria Comité: </w:t>
      </w:r>
      <w:r w:rsidRPr="00C36619">
        <w:rPr>
          <w:rFonts w:ascii="Century Gothic" w:hAnsi="Century Gothic" w:cs="Arial"/>
          <w:b/>
          <w:sz w:val="24"/>
          <w:szCs w:val="24"/>
        </w:rPr>
        <w:t>“</w:t>
      </w:r>
      <w:r w:rsidRPr="00C36619">
        <w:rPr>
          <w:rFonts w:ascii="Century Gothic" w:hAnsi="Century Gothic" w:cs="Arial"/>
          <w:b/>
          <w:i/>
          <w:sz w:val="24"/>
          <w:szCs w:val="24"/>
        </w:rPr>
        <w:t>Presente”.</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ab/>
        <w:t>Por lo que informo que se encuentra la totalidad de quienes integramos este Comité de Transparencia Presidente.</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widowControl w:val="0"/>
        <w:tabs>
          <w:tab w:val="left" w:pos="5437"/>
        </w:tabs>
        <w:spacing w:after="0"/>
        <w:rPr>
          <w:rFonts w:ascii="Century Gothic" w:hAnsi="Century Gothic" w:cs="Arial"/>
          <w:b/>
          <w:sz w:val="24"/>
          <w:szCs w:val="24"/>
        </w:rPr>
      </w:pPr>
    </w:p>
    <w:p w:rsidR="0046009B" w:rsidRPr="00C36619" w:rsidRDefault="0046009B" w:rsidP="00C36619">
      <w:pPr>
        <w:widowControl w:val="0"/>
        <w:spacing w:after="0"/>
        <w:jc w:val="both"/>
        <w:rPr>
          <w:rFonts w:ascii="Century Gothic" w:hAnsi="Century Gothic"/>
          <w:i/>
          <w:sz w:val="24"/>
          <w:szCs w:val="24"/>
        </w:rPr>
      </w:pPr>
      <w:r w:rsidRPr="00C36619">
        <w:rPr>
          <w:rFonts w:ascii="Century Gothic" w:hAnsi="Century Gothic"/>
          <w:b/>
          <w:i/>
          <w:sz w:val="24"/>
          <w:szCs w:val="24"/>
          <w:u w:val="single"/>
        </w:rPr>
        <w:t>ACUERDO PRIMERO</w:t>
      </w:r>
      <w:r w:rsidRPr="00C36619">
        <w:rPr>
          <w:rFonts w:ascii="Century Gothic" w:hAnsi="Century Gothic"/>
          <w:b/>
          <w:i/>
          <w:sz w:val="24"/>
          <w:szCs w:val="24"/>
        </w:rPr>
        <w:t xml:space="preserve">. - APROBACIÓN UNÁNIME DEL PRIMER PUNTO DEL ORDEN DEL DÍA: </w:t>
      </w:r>
      <w:r w:rsidRPr="00C36619">
        <w:rPr>
          <w:rFonts w:ascii="Century Gothic" w:hAnsi="Century Gothic"/>
          <w:i/>
          <w:sz w:val="24"/>
          <w:szCs w:val="24"/>
        </w:rPr>
        <w:t xml:space="preserve">Considerando lo anterior, </w:t>
      </w:r>
      <w:r w:rsidRPr="00C36619">
        <w:rPr>
          <w:rFonts w:ascii="Century Gothic" w:hAnsi="Century Gothic"/>
          <w:i/>
          <w:sz w:val="24"/>
          <w:szCs w:val="24"/>
          <w:u w:val="single"/>
        </w:rPr>
        <w:t>se acordó de forma unánime</w:t>
      </w:r>
      <w:r w:rsidRPr="00C36619">
        <w:rPr>
          <w:rFonts w:ascii="Century Gothic" w:hAnsi="Century Gothic"/>
          <w:i/>
          <w:sz w:val="24"/>
          <w:szCs w:val="24"/>
        </w:rPr>
        <w:t xml:space="preserve">, debido a que se encuentran presentes la totalidad de los miembros del Comité, dar por iniciada la presente </w:t>
      </w:r>
      <w:r w:rsidR="00187C9A">
        <w:rPr>
          <w:rFonts w:ascii="Century Gothic" w:hAnsi="Century Gothic"/>
          <w:i/>
          <w:sz w:val="24"/>
          <w:szCs w:val="24"/>
        </w:rPr>
        <w:t xml:space="preserve">Septuagésima </w:t>
      </w:r>
      <w:r w:rsidR="001B4B85">
        <w:rPr>
          <w:rFonts w:ascii="Century Gothic" w:hAnsi="Century Gothic"/>
          <w:i/>
          <w:sz w:val="24"/>
          <w:szCs w:val="24"/>
        </w:rPr>
        <w:t>Quinta Sesión Extraordinaria del C</w:t>
      </w:r>
      <w:r w:rsidRPr="00C36619">
        <w:rPr>
          <w:rFonts w:ascii="Century Gothic" w:hAnsi="Century Gothic"/>
          <w:i/>
          <w:sz w:val="24"/>
          <w:szCs w:val="24"/>
        </w:rPr>
        <w:t>omité de Transparencia del 2023.</w:t>
      </w: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 REVISIÓN, DISCUSIÓN Y, EN SU CASO, LA RESERVA TOTAL O PARCIAL DE INFORMACIÓN REQUERIDA EN LA SOLICITUD DE INFORMACIÓN CON NÚMERO DE EXPEDIENTE INTERNO DT/</w:t>
      </w:r>
      <w:r w:rsidR="001B4B85">
        <w:rPr>
          <w:rFonts w:ascii="Century Gothic" w:hAnsi="Century Gothic"/>
          <w:b/>
          <w:sz w:val="24"/>
          <w:szCs w:val="24"/>
        </w:rPr>
        <w:t>2678</w:t>
      </w:r>
      <w:r w:rsidRPr="00C36619">
        <w:rPr>
          <w:rFonts w:ascii="Century Gothic" w:hAnsi="Century Gothic"/>
          <w:b/>
          <w:sz w:val="24"/>
          <w:szCs w:val="24"/>
        </w:rPr>
        <w:t>/2023 Y CON FOLIO ASIGNADO POR LA PLATAFORMA NACIONAL 14029042300</w:t>
      </w:r>
      <w:r w:rsidR="001B4B85">
        <w:rPr>
          <w:rFonts w:ascii="Century Gothic" w:hAnsi="Century Gothic"/>
          <w:b/>
          <w:sz w:val="24"/>
          <w:szCs w:val="24"/>
        </w:rPr>
        <w:t>2702</w:t>
      </w:r>
      <w:r w:rsidR="002A5AF1" w:rsidRPr="00C36619">
        <w:rPr>
          <w:rFonts w:ascii="Century Gothic" w:hAnsi="Century Gothic"/>
          <w:b/>
          <w:sz w:val="24"/>
          <w:szCs w:val="24"/>
        </w:rPr>
        <w:t xml:space="preserve">, YA QUE LA </w:t>
      </w:r>
      <w:r w:rsidRPr="00C36619">
        <w:rPr>
          <w:rFonts w:ascii="Century Gothic" w:hAnsi="Century Gothic"/>
          <w:b/>
          <w:sz w:val="24"/>
          <w:szCs w:val="24"/>
        </w:rPr>
        <w:t>INFORMACIÓN SOLICITADA SE ENCUENTRA</w:t>
      </w:r>
      <w:r w:rsidR="001B4B85">
        <w:rPr>
          <w:rFonts w:ascii="Century Gothic" w:hAnsi="Century Gothic"/>
          <w:b/>
          <w:sz w:val="24"/>
          <w:szCs w:val="24"/>
        </w:rPr>
        <w:t xml:space="preserve"> EN PROCEDIMIENTO ADMINISTRATIVO SEGUIDO DE JUICIO</w:t>
      </w:r>
      <w:r w:rsidRPr="00C36619">
        <w:rPr>
          <w:rFonts w:ascii="Century Gothic" w:hAnsi="Century Gothic"/>
          <w:b/>
          <w:sz w:val="24"/>
          <w:szCs w:val="24"/>
        </w:rPr>
        <w:t>.</w:t>
      </w:r>
    </w:p>
    <w:p w:rsidR="0046009B" w:rsidRPr="00C36619" w:rsidRDefault="0046009B"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 xml:space="preserve">Derivado de la solicitud de información con número de expediente </w:t>
      </w:r>
      <w:r w:rsidRPr="00C36619">
        <w:rPr>
          <w:rFonts w:ascii="Century Gothic" w:hAnsi="Century Gothic"/>
          <w:sz w:val="24"/>
          <w:szCs w:val="24"/>
        </w:rPr>
        <w:lastRenderedPageBreak/>
        <w:t>interno DT/</w:t>
      </w:r>
      <w:r w:rsidR="001B4B85">
        <w:rPr>
          <w:rFonts w:ascii="Century Gothic" w:hAnsi="Century Gothic"/>
          <w:sz w:val="24"/>
          <w:szCs w:val="24"/>
        </w:rPr>
        <w:t>2678</w:t>
      </w:r>
      <w:r w:rsidRPr="00C36619">
        <w:rPr>
          <w:rFonts w:ascii="Century Gothic" w:hAnsi="Century Gothic"/>
          <w:sz w:val="24"/>
          <w:szCs w:val="24"/>
        </w:rPr>
        <w:t xml:space="preserve">/2023 y con número de folio </w:t>
      </w:r>
      <w:r w:rsidR="001B4B85">
        <w:rPr>
          <w:rFonts w:ascii="Century Gothic" w:hAnsi="Century Gothic"/>
          <w:sz w:val="24"/>
          <w:szCs w:val="24"/>
        </w:rPr>
        <w:t>140290423002702</w:t>
      </w:r>
      <w:r w:rsidRPr="00C36619">
        <w:rPr>
          <w:rFonts w:ascii="Century Gothic" w:hAnsi="Century Gothic"/>
          <w:sz w:val="24"/>
          <w:szCs w:val="24"/>
        </w:rPr>
        <w:t xml:space="preserve"> </w:t>
      </w:r>
      <w:r w:rsidR="001B4B85">
        <w:rPr>
          <w:rFonts w:ascii="Century Gothic" w:hAnsi="Century Gothic"/>
          <w:sz w:val="24"/>
          <w:szCs w:val="24"/>
        </w:rPr>
        <w:t xml:space="preserve">el Órgano Interno de Control </w:t>
      </w:r>
      <w:r w:rsidR="002A5AF1" w:rsidRPr="00C36619">
        <w:rPr>
          <w:rFonts w:ascii="Century Gothic" w:hAnsi="Century Gothic"/>
          <w:sz w:val="24"/>
          <w:szCs w:val="24"/>
        </w:rPr>
        <w:t xml:space="preserve">de esta Municipalidad </w:t>
      </w:r>
      <w:r w:rsidR="001C08B6">
        <w:rPr>
          <w:rFonts w:ascii="Century Gothic" w:hAnsi="Century Gothic"/>
          <w:sz w:val="24"/>
          <w:szCs w:val="24"/>
        </w:rPr>
        <w:t xml:space="preserve">realiza una reserva inicial únicamente en lo que respecta a </w:t>
      </w:r>
      <w:r w:rsidR="001C08B6" w:rsidRPr="001C08B6">
        <w:rPr>
          <w:rFonts w:ascii="Century Gothic" w:hAnsi="Century Gothic"/>
          <w:b/>
          <w:sz w:val="24"/>
          <w:szCs w:val="24"/>
        </w:rPr>
        <w:t xml:space="preserve">“… </w:t>
      </w:r>
      <w:r w:rsidR="001C08B6">
        <w:rPr>
          <w:rFonts w:ascii="Century Gothic" w:hAnsi="Century Gothic"/>
          <w:b/>
          <w:i/>
          <w:sz w:val="24"/>
        </w:rPr>
        <w:t xml:space="preserve">Solicito copia del expediente completo sobre la investigación realizada al funcionario público Luis Alberto Navarro Corona a quien se encontró responsable en falta grave en el expediente D-004/2021. Solicito saber la liga del boletín oficial del municipio en donde se da a conocer la falta grave y a su vez la resolución de dicha investigación…. (sic)” </w:t>
      </w:r>
      <w:r w:rsidRPr="00C36619">
        <w:rPr>
          <w:rFonts w:ascii="Century Gothic" w:hAnsi="Century Gothic"/>
          <w:sz w:val="24"/>
          <w:szCs w:val="24"/>
        </w:rPr>
        <w:t xml:space="preserve">y hace del conocimiento que la información solicitada forma parte de </w:t>
      </w:r>
      <w:r w:rsidR="00381E0E">
        <w:rPr>
          <w:rFonts w:ascii="Century Gothic" w:hAnsi="Century Gothic"/>
          <w:sz w:val="24"/>
          <w:szCs w:val="24"/>
        </w:rPr>
        <w:t>un</w:t>
      </w:r>
      <w:r w:rsidR="001B4B85">
        <w:rPr>
          <w:rFonts w:ascii="Century Gothic" w:hAnsi="Century Gothic"/>
          <w:sz w:val="24"/>
          <w:szCs w:val="24"/>
        </w:rPr>
        <w:t xml:space="preserve"> procedimiento administrativo</w:t>
      </w:r>
      <w:r w:rsidR="009027D9">
        <w:rPr>
          <w:rFonts w:ascii="Century Gothic" w:hAnsi="Century Gothic"/>
          <w:sz w:val="24"/>
          <w:szCs w:val="24"/>
        </w:rPr>
        <w:t xml:space="preserve"> cuya resolución no ha causado estado</w:t>
      </w:r>
      <w:r w:rsidRPr="00C36619">
        <w:rPr>
          <w:rFonts w:ascii="Century Gothic" w:hAnsi="Century Gothic"/>
          <w:sz w:val="24"/>
          <w:szCs w:val="24"/>
        </w:rPr>
        <w:t>,  por</w:t>
      </w:r>
      <w:r w:rsidR="009027D9">
        <w:rPr>
          <w:rFonts w:ascii="Century Gothic" w:hAnsi="Century Gothic"/>
          <w:sz w:val="24"/>
          <w:szCs w:val="24"/>
        </w:rPr>
        <w:t xml:space="preserve"> </w:t>
      </w:r>
      <w:r w:rsidRPr="00C36619">
        <w:rPr>
          <w:rFonts w:ascii="Century Gothic" w:hAnsi="Century Gothic"/>
          <w:sz w:val="24"/>
          <w:szCs w:val="24"/>
        </w:rPr>
        <w:t xml:space="preserve">lo que la información solicitada cae en el supuesto de información reservada ya que dicha información forma parte de un </w:t>
      </w:r>
      <w:r w:rsidR="009027D9">
        <w:rPr>
          <w:rFonts w:ascii="Century Gothic" w:hAnsi="Century Gothic"/>
          <w:sz w:val="24"/>
          <w:szCs w:val="24"/>
        </w:rPr>
        <w:t xml:space="preserve">procedimiento administrativo </w:t>
      </w:r>
      <w:r w:rsidRPr="00C36619">
        <w:rPr>
          <w:rFonts w:ascii="Century Gothic" w:hAnsi="Century Gothic"/>
          <w:sz w:val="24"/>
          <w:szCs w:val="24"/>
        </w:rPr>
        <w:t>que aún se encuentra vigente</w:t>
      </w:r>
      <w:r w:rsidR="009027D9">
        <w:rPr>
          <w:rFonts w:ascii="Century Gothic" w:hAnsi="Century Gothic"/>
          <w:sz w:val="24"/>
          <w:szCs w:val="24"/>
        </w:rPr>
        <w:t>, cuya resolución no ha causado efecto</w:t>
      </w:r>
      <w:r w:rsidRPr="00C36619">
        <w:rPr>
          <w:rFonts w:ascii="Century Gothic" w:hAnsi="Century Gothic"/>
          <w:sz w:val="24"/>
          <w:szCs w:val="24"/>
        </w:rPr>
        <w:t xml:space="preserve">.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Derivado de lo anterior el Comité de Transparencia comentó que de conformidad con el artículo 18 de la Ley de Transparencia</w:t>
      </w:r>
      <w:r w:rsidR="00C7675F" w:rsidRPr="00C36619">
        <w:rPr>
          <w:rFonts w:ascii="Century Gothic" w:hAnsi="Century Gothic"/>
          <w:sz w:val="24"/>
          <w:szCs w:val="24"/>
        </w:rPr>
        <w:t xml:space="preserve"> y lo respectivo del  artículo 1</w:t>
      </w:r>
      <w:r w:rsidR="00381E0E">
        <w:rPr>
          <w:rFonts w:ascii="Century Gothic" w:hAnsi="Century Gothic"/>
          <w:sz w:val="24"/>
          <w:szCs w:val="24"/>
        </w:rPr>
        <w:t>7, punto 1, fracción I, inciso</w:t>
      </w:r>
      <w:r w:rsidR="00C7675F" w:rsidRPr="00C36619">
        <w:rPr>
          <w:rFonts w:ascii="Century Gothic" w:hAnsi="Century Gothic"/>
          <w:sz w:val="24"/>
          <w:szCs w:val="24"/>
        </w:rPr>
        <w:t xml:space="preserve"> g), así como la fracciones </w:t>
      </w:r>
      <w:r w:rsidRPr="00C36619">
        <w:rPr>
          <w:rFonts w:ascii="Century Gothic" w:hAnsi="Century Gothic"/>
          <w:sz w:val="24"/>
          <w:szCs w:val="24"/>
        </w:rPr>
        <w:t>II</w:t>
      </w:r>
      <w:r w:rsidR="00C7675F" w:rsidRPr="00C36619">
        <w:rPr>
          <w:rFonts w:ascii="Century Gothic" w:hAnsi="Century Gothic"/>
          <w:sz w:val="24"/>
          <w:szCs w:val="24"/>
        </w:rPr>
        <w:t xml:space="preserve">I, </w:t>
      </w:r>
      <w:r w:rsidRPr="00C36619">
        <w:rPr>
          <w:rFonts w:ascii="Century Gothic" w:hAnsi="Century Gothic"/>
          <w:sz w:val="24"/>
          <w:szCs w:val="24"/>
        </w:rPr>
        <w:t xml:space="preserve">IV </w:t>
      </w:r>
      <w:r w:rsidR="00C7675F" w:rsidRPr="00C36619">
        <w:rPr>
          <w:rFonts w:ascii="Century Gothic" w:hAnsi="Century Gothic"/>
          <w:sz w:val="24"/>
          <w:szCs w:val="24"/>
        </w:rPr>
        <w:t>y X</w:t>
      </w:r>
      <w:r w:rsidRPr="00C36619">
        <w:rPr>
          <w:rFonts w:ascii="Century Gothic" w:hAnsi="Century Gothic"/>
          <w:sz w:val="24"/>
          <w:szCs w:val="24"/>
        </w:rPr>
        <w:t xml:space="preserve"> es necesidad del Comité sesionar para hacer el estudio sobre la negación o entrega de la información requerida en la solicitud de información</w:t>
      </w:r>
      <w:r w:rsidR="00C7675F" w:rsidRPr="00C36619">
        <w:rPr>
          <w:rFonts w:ascii="Century Gothic" w:hAnsi="Century Gothic"/>
          <w:sz w:val="24"/>
          <w:szCs w:val="24"/>
        </w:rPr>
        <w:t xml:space="preserve">, </w:t>
      </w:r>
      <w:r w:rsidRPr="00C36619">
        <w:rPr>
          <w:rFonts w:ascii="Century Gothic" w:hAnsi="Century Gothic"/>
          <w:sz w:val="24"/>
          <w:szCs w:val="24"/>
        </w:rPr>
        <w:t xml:space="preserve">ya que actualmente se encuentra dentro de un </w:t>
      </w:r>
      <w:r w:rsidR="00381E0E">
        <w:rPr>
          <w:rFonts w:ascii="Century Gothic" w:hAnsi="Century Gothic"/>
          <w:sz w:val="24"/>
          <w:szCs w:val="24"/>
        </w:rPr>
        <w:t xml:space="preserve">juicio </w:t>
      </w:r>
      <w:r w:rsidRPr="00C36619">
        <w:rPr>
          <w:rFonts w:ascii="Century Gothic" w:hAnsi="Century Gothic"/>
          <w:sz w:val="24"/>
          <w:szCs w:val="24"/>
        </w:rPr>
        <w:t xml:space="preserve">que hasta el momento conocemos, no ha concluido y/o finalizado y entregar dicha información podría afectar las estrategias procesales dentro del proceso.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 xml:space="preserve">Por lo mismo, siendo un tema que la entrega de información solicitada, radica en la afectación de </w:t>
      </w:r>
      <w:r w:rsidR="002A5BEA">
        <w:rPr>
          <w:rFonts w:ascii="Century Gothic" w:hAnsi="Century Gothic"/>
          <w:sz w:val="24"/>
          <w:szCs w:val="24"/>
        </w:rPr>
        <w:t xml:space="preserve">etapas </w:t>
      </w:r>
      <w:r w:rsidRPr="00C36619">
        <w:rPr>
          <w:rFonts w:ascii="Century Gothic" w:hAnsi="Century Gothic"/>
          <w:sz w:val="24"/>
          <w:szCs w:val="24"/>
        </w:rPr>
        <w:t xml:space="preserve">procesales de un </w:t>
      </w:r>
      <w:r w:rsidR="009027D9">
        <w:rPr>
          <w:rFonts w:ascii="Century Gothic" w:hAnsi="Century Gothic"/>
          <w:sz w:val="24"/>
          <w:szCs w:val="24"/>
        </w:rPr>
        <w:t xml:space="preserve">procedimiento administrativo </w:t>
      </w:r>
      <w:r w:rsidRPr="00C36619">
        <w:rPr>
          <w:rFonts w:ascii="Century Gothic" w:hAnsi="Century Gothic"/>
          <w:sz w:val="24"/>
          <w:szCs w:val="24"/>
        </w:rPr>
        <w:t xml:space="preserve">no concluido, y de conformidad con sus atribuciones </w:t>
      </w:r>
      <w:r w:rsidR="00C7675F" w:rsidRPr="00C36619">
        <w:rPr>
          <w:rFonts w:ascii="Century Gothic" w:hAnsi="Century Gothic"/>
          <w:sz w:val="24"/>
          <w:szCs w:val="24"/>
        </w:rPr>
        <w:t xml:space="preserve">conferidas en el artículo 30 punto 1, fracción </w:t>
      </w:r>
      <w:r w:rsidRPr="00C36619">
        <w:rPr>
          <w:rFonts w:ascii="Century Gothic" w:hAnsi="Century Gothic"/>
          <w:sz w:val="24"/>
          <w:szCs w:val="24"/>
        </w:rPr>
        <w:t xml:space="preserve">II de la Ley de Transparencia, confiere al Comité tiene la facultad de confirmar, modificar o revocar su determinación de clasificación de la información reservada y tratándose de información que se encuentran dentro de un </w:t>
      </w:r>
      <w:r w:rsidR="009027D9">
        <w:rPr>
          <w:rFonts w:ascii="Century Gothic" w:hAnsi="Century Gothic"/>
          <w:sz w:val="24"/>
          <w:szCs w:val="24"/>
        </w:rPr>
        <w:t xml:space="preserve">podrecimiento administrativo </w:t>
      </w:r>
      <w:r w:rsidRPr="00C36619">
        <w:rPr>
          <w:rFonts w:ascii="Century Gothic" w:hAnsi="Century Gothic"/>
          <w:sz w:val="24"/>
          <w:szCs w:val="24"/>
        </w:rPr>
        <w:t xml:space="preserve">que aún no finalizado o concluido y cuya entrega de información podría dañar </w:t>
      </w:r>
      <w:r w:rsidR="002A5BEA">
        <w:rPr>
          <w:rFonts w:ascii="Century Gothic" w:hAnsi="Century Gothic"/>
          <w:sz w:val="24"/>
          <w:szCs w:val="24"/>
        </w:rPr>
        <w:t xml:space="preserve">etapas </w:t>
      </w:r>
      <w:r w:rsidRPr="00C36619">
        <w:rPr>
          <w:rFonts w:ascii="Century Gothic" w:hAnsi="Century Gothic"/>
          <w:sz w:val="24"/>
          <w:szCs w:val="24"/>
        </w:rPr>
        <w:t xml:space="preserve">procesales, por lo tanto, es que se desprende el desahogo de la presente sesión. </w:t>
      </w:r>
    </w:p>
    <w:p w:rsidR="0046009B" w:rsidRDefault="0046009B" w:rsidP="00C36619">
      <w:pPr>
        <w:widowControl w:val="0"/>
        <w:spacing w:after="0"/>
        <w:ind w:firstLine="708"/>
        <w:jc w:val="both"/>
        <w:rPr>
          <w:rFonts w:ascii="Century Gothic" w:hAnsi="Century Gothic"/>
          <w:sz w:val="24"/>
          <w:szCs w:val="24"/>
        </w:rPr>
      </w:pPr>
    </w:p>
    <w:p w:rsidR="00C36619" w:rsidRPr="00C36619" w:rsidRDefault="00C36619" w:rsidP="00C36619">
      <w:pPr>
        <w:widowControl w:val="0"/>
        <w:spacing w:after="0"/>
        <w:ind w:firstLine="708"/>
        <w:jc w:val="both"/>
        <w:rPr>
          <w:rFonts w:ascii="Century Gothic" w:hAnsi="Century Gothic"/>
          <w:sz w:val="24"/>
          <w:szCs w:val="24"/>
        </w:rPr>
      </w:pPr>
    </w:p>
    <w:p w:rsidR="0046009B" w:rsidRPr="00C36619" w:rsidRDefault="0046009B" w:rsidP="00C36619">
      <w:pPr>
        <w:pStyle w:val="Textoindependienteprimerasangra"/>
        <w:ind w:firstLine="708"/>
        <w:jc w:val="both"/>
        <w:rPr>
          <w:rFonts w:ascii="Century Gothic" w:hAnsi="Century Gothic"/>
          <w:sz w:val="24"/>
          <w:szCs w:val="24"/>
        </w:rPr>
      </w:pPr>
      <w:r w:rsidRPr="00C36619">
        <w:rPr>
          <w:rFonts w:ascii="Century Gothic" w:hAnsi="Century Gothic"/>
          <w:sz w:val="24"/>
          <w:szCs w:val="24"/>
        </w:rPr>
        <w:t xml:space="preserve">En virtud de lo anteriormente expuesto y toda vez que de acuerdo a las </w:t>
      </w:r>
      <w:r w:rsidRPr="00C36619">
        <w:rPr>
          <w:rFonts w:ascii="Century Gothic" w:hAnsi="Century Gothic" w:cs="Arial"/>
          <w:color w:val="auto"/>
          <w:sz w:val="24"/>
          <w:szCs w:val="24"/>
        </w:rPr>
        <w:t>hipótesis señaladas</w:t>
      </w:r>
      <w:r w:rsidRPr="00C36619">
        <w:rPr>
          <w:rFonts w:ascii="Century Gothic" w:hAnsi="Century Gothic"/>
          <w:color w:val="auto"/>
          <w:sz w:val="24"/>
          <w:szCs w:val="24"/>
        </w:rPr>
        <w:t xml:space="preserve"> en el </w:t>
      </w:r>
      <w:r w:rsidR="00381E0E">
        <w:rPr>
          <w:rFonts w:ascii="Century Gothic" w:hAnsi="Century Gothic"/>
          <w:sz w:val="24"/>
          <w:szCs w:val="24"/>
        </w:rPr>
        <w:t>artículo 17, punto 1, fracción I, inciso g), así como la fracciones III, IV y X</w:t>
      </w:r>
      <w:r w:rsidRPr="00C36619">
        <w:rPr>
          <w:rFonts w:ascii="Century Gothic" w:hAnsi="Century Gothic" w:cs="Arial"/>
          <w:color w:val="auto"/>
          <w:sz w:val="24"/>
          <w:szCs w:val="24"/>
        </w:rPr>
        <w:t xml:space="preserve"> </w:t>
      </w:r>
      <w:r w:rsidRPr="00C36619">
        <w:rPr>
          <w:rFonts w:ascii="Century Gothic" w:hAnsi="Century Gothic"/>
          <w:color w:val="auto"/>
          <w:sz w:val="24"/>
          <w:szCs w:val="24"/>
        </w:rPr>
        <w:t>de la Ley de Transparencia y Acceso a la Información Pública del Estado de Jalisco y sus Municipios que más adelante se transcriben, se clasifica como reservada la información solicitada, toda vez que existe</w:t>
      </w:r>
      <w:r w:rsidR="002A5BEA">
        <w:rPr>
          <w:rFonts w:ascii="Century Gothic" w:hAnsi="Century Gothic"/>
          <w:sz w:val="24"/>
          <w:szCs w:val="24"/>
        </w:rPr>
        <w:t xml:space="preserve"> </w:t>
      </w:r>
      <w:r w:rsidR="009027D9">
        <w:rPr>
          <w:rFonts w:ascii="Century Gothic" w:hAnsi="Century Gothic"/>
          <w:sz w:val="24"/>
          <w:szCs w:val="24"/>
        </w:rPr>
        <w:t xml:space="preserve">un procedimiento administrativo </w:t>
      </w:r>
      <w:r w:rsidRPr="00C36619">
        <w:rPr>
          <w:rFonts w:ascii="Century Gothic" w:hAnsi="Century Gothic"/>
          <w:sz w:val="24"/>
          <w:szCs w:val="24"/>
        </w:rPr>
        <w:t xml:space="preserve">que aún no han concluido y/o finalizado, </w:t>
      </w:r>
      <w:r w:rsidR="00381E0E">
        <w:rPr>
          <w:rFonts w:ascii="Century Gothic" w:hAnsi="Century Gothic"/>
          <w:sz w:val="24"/>
          <w:szCs w:val="24"/>
        </w:rPr>
        <w:t xml:space="preserve">por lo que </w:t>
      </w:r>
      <w:r w:rsidRPr="00C36619">
        <w:rPr>
          <w:rFonts w:ascii="Century Gothic" w:hAnsi="Century Gothic"/>
          <w:sz w:val="24"/>
          <w:szCs w:val="24"/>
        </w:rPr>
        <w:t xml:space="preserve">la divulgación de los datos y documentos requeridos en la solicitud de información causaría un perjuicio grave toda vez que conllevaría revelar la </w:t>
      </w:r>
      <w:r w:rsidR="002A5BEA">
        <w:rPr>
          <w:rFonts w:ascii="Century Gothic" w:hAnsi="Century Gothic"/>
          <w:sz w:val="24"/>
          <w:szCs w:val="24"/>
        </w:rPr>
        <w:t xml:space="preserve">etapa </w:t>
      </w:r>
      <w:r w:rsidRPr="00C36619">
        <w:rPr>
          <w:rFonts w:ascii="Century Gothic" w:hAnsi="Century Gothic"/>
          <w:sz w:val="24"/>
          <w:szCs w:val="24"/>
        </w:rPr>
        <w:t xml:space="preserve">procesal que se lleva y tendría como efecto la posibilidad de llevar ventaja procesal, por lo que temporalmente se encuentra clasificada como información reservada la documentación solicitada, por lo que no es procedente </w:t>
      </w:r>
      <w:r w:rsidR="00381E0E">
        <w:rPr>
          <w:rFonts w:ascii="Century Gothic" w:hAnsi="Century Gothic"/>
          <w:sz w:val="24"/>
          <w:szCs w:val="24"/>
        </w:rPr>
        <w:t xml:space="preserve">informar la </w:t>
      </w:r>
      <w:r w:rsidR="009027D9">
        <w:rPr>
          <w:rFonts w:ascii="Century Gothic" w:hAnsi="Century Gothic"/>
          <w:sz w:val="24"/>
          <w:szCs w:val="24"/>
        </w:rPr>
        <w:t xml:space="preserve">o </w:t>
      </w:r>
      <w:r w:rsidR="009027D9">
        <w:rPr>
          <w:rFonts w:ascii="Century Gothic" w:hAnsi="Century Gothic"/>
          <w:sz w:val="24"/>
          <w:szCs w:val="24"/>
        </w:rPr>
        <w:lastRenderedPageBreak/>
        <w:t xml:space="preserve">proporcionar copias del expediente D-004/2021 en mención, </w:t>
      </w:r>
      <w:r w:rsidRPr="00C36619">
        <w:rPr>
          <w:rFonts w:ascii="Century Gothic" w:hAnsi="Century Gothic"/>
          <w:sz w:val="24"/>
          <w:szCs w:val="24"/>
        </w:rPr>
        <w:t xml:space="preserve">además de poder actualizarse una causal de obstrucción o una afectación para su legal y debido proceso en las etapas procesales correspondientes, que incluso pudieran ser motivo de una variación y/o afectación en la resolución con la que culmine </w:t>
      </w:r>
      <w:r w:rsidR="007A08E8">
        <w:rPr>
          <w:rFonts w:ascii="Century Gothic" w:hAnsi="Century Gothic"/>
          <w:sz w:val="24"/>
          <w:szCs w:val="24"/>
        </w:rPr>
        <w:t>dicho procedimiento o en su defecto si prosiguiera en juicio</w:t>
      </w:r>
      <w:r w:rsidRPr="00C36619">
        <w:rPr>
          <w:rFonts w:ascii="Century Gothic" w:hAnsi="Century Gothic"/>
          <w:sz w:val="24"/>
          <w:szCs w:val="24"/>
        </w:rPr>
        <w:t>.</w:t>
      </w:r>
    </w:p>
    <w:p w:rsidR="0046009B" w:rsidRPr="00C36619" w:rsidRDefault="0046009B" w:rsidP="00C36619">
      <w:pPr>
        <w:widowControl w:val="0"/>
        <w:spacing w:after="0"/>
        <w:ind w:firstLine="708"/>
        <w:jc w:val="both"/>
        <w:rPr>
          <w:rFonts w:ascii="Century Gothic" w:hAnsi="Century Gothic"/>
          <w:sz w:val="24"/>
          <w:szCs w:val="24"/>
        </w:rPr>
      </w:pPr>
    </w:p>
    <w:p w:rsidR="0046009B" w:rsidRDefault="0046009B" w:rsidP="00C36619">
      <w:pPr>
        <w:pStyle w:val="Textoindependienteprimerasangra"/>
        <w:ind w:firstLine="0"/>
        <w:jc w:val="both"/>
        <w:rPr>
          <w:rFonts w:ascii="Century Gothic" w:hAnsi="Century Gothic"/>
          <w:color w:val="auto"/>
          <w:sz w:val="24"/>
          <w:szCs w:val="24"/>
        </w:rPr>
      </w:pPr>
      <w:r w:rsidRPr="00C36619">
        <w:rPr>
          <w:rFonts w:ascii="Century Gothic" w:hAnsi="Century Gothic" w:cs="Arial"/>
          <w:color w:val="auto"/>
          <w:sz w:val="24"/>
          <w:szCs w:val="24"/>
        </w:rPr>
        <w:t xml:space="preserve">1.- La información requerida en la solicitud con número de expediente interno </w:t>
      </w:r>
      <w:r w:rsidR="007A08E8">
        <w:rPr>
          <w:rFonts w:ascii="Century Gothic" w:hAnsi="Century Gothic" w:cs="Arial"/>
          <w:color w:val="auto"/>
          <w:sz w:val="24"/>
          <w:szCs w:val="24"/>
        </w:rPr>
        <w:t>DT/2678</w:t>
      </w:r>
      <w:r w:rsidRPr="00C36619">
        <w:rPr>
          <w:rFonts w:ascii="Century Gothic" w:hAnsi="Century Gothic" w:cs="Arial"/>
          <w:color w:val="auto"/>
          <w:sz w:val="24"/>
          <w:szCs w:val="24"/>
        </w:rPr>
        <w:t xml:space="preserve">/2023 con folio número </w:t>
      </w:r>
      <w:r w:rsidRPr="00C36619">
        <w:rPr>
          <w:rFonts w:ascii="Century Gothic" w:hAnsi="Century Gothic"/>
          <w:sz w:val="24"/>
          <w:szCs w:val="24"/>
        </w:rPr>
        <w:t>140</w:t>
      </w:r>
      <w:r w:rsidR="007A08E8">
        <w:rPr>
          <w:rFonts w:ascii="Century Gothic" w:hAnsi="Century Gothic"/>
          <w:sz w:val="24"/>
          <w:szCs w:val="24"/>
        </w:rPr>
        <w:t>290423002702</w:t>
      </w:r>
      <w:r w:rsidRPr="00C36619">
        <w:rPr>
          <w:rFonts w:ascii="Century Gothic" w:hAnsi="Century Gothic" w:cs="Arial"/>
          <w:color w:val="auto"/>
          <w:sz w:val="24"/>
          <w:szCs w:val="24"/>
        </w:rPr>
        <w:t xml:space="preserve"> forman parte de un </w:t>
      </w:r>
      <w:r w:rsidR="009711B3">
        <w:rPr>
          <w:rFonts w:ascii="Century Gothic" w:hAnsi="Century Gothic" w:cs="Arial"/>
          <w:color w:val="auto"/>
          <w:sz w:val="24"/>
          <w:szCs w:val="24"/>
        </w:rPr>
        <w:t xml:space="preserve">Juicio </w:t>
      </w:r>
      <w:r w:rsidRPr="00C36619">
        <w:rPr>
          <w:rFonts w:ascii="Century Gothic" w:hAnsi="Century Gothic" w:cs="Arial"/>
          <w:color w:val="auto"/>
          <w:sz w:val="24"/>
          <w:szCs w:val="24"/>
        </w:rPr>
        <w:t>que se encuentra aún vigente, por lo que encuadra en las hipótesis señaladas</w:t>
      </w:r>
      <w:r w:rsidRPr="00C36619">
        <w:rPr>
          <w:rFonts w:ascii="Century Gothic" w:hAnsi="Century Gothic"/>
          <w:color w:val="auto"/>
          <w:sz w:val="24"/>
          <w:szCs w:val="24"/>
        </w:rPr>
        <w:t xml:space="preserve"> en el </w:t>
      </w:r>
      <w:r w:rsidR="00571888">
        <w:rPr>
          <w:rFonts w:ascii="Century Gothic" w:hAnsi="Century Gothic"/>
          <w:sz w:val="24"/>
          <w:szCs w:val="24"/>
        </w:rPr>
        <w:t>artículo 17, punto 1, fracción I, inciso g), así como la fracciones III, IV y X</w:t>
      </w:r>
      <w:r w:rsidRPr="00C36619">
        <w:rPr>
          <w:rFonts w:ascii="Century Gothic" w:hAnsi="Century Gothic" w:cs="Arial"/>
          <w:color w:val="auto"/>
          <w:sz w:val="24"/>
          <w:szCs w:val="24"/>
        </w:rPr>
        <w:t xml:space="preserve"> </w:t>
      </w:r>
      <w:r w:rsidRPr="00C36619">
        <w:rPr>
          <w:rFonts w:ascii="Century Gothic" w:hAnsi="Century Gothic"/>
          <w:color w:val="auto"/>
          <w:sz w:val="24"/>
          <w:szCs w:val="24"/>
        </w:rPr>
        <w:t>de la Ley de Transparencia y Acceso a la Información Pública del Estado de Jalisco y sus Municipios:</w:t>
      </w:r>
    </w:p>
    <w:p w:rsidR="00C36619" w:rsidRPr="00C36619" w:rsidRDefault="00C36619" w:rsidP="00C36619">
      <w:pPr>
        <w:pStyle w:val="Textoindependienteprimerasangra"/>
        <w:ind w:firstLine="0"/>
        <w:jc w:val="both"/>
        <w:rPr>
          <w:rFonts w:ascii="Century Gothic" w:hAnsi="Century Gothic"/>
          <w:color w:val="auto"/>
          <w:sz w:val="24"/>
          <w:szCs w:val="24"/>
        </w:rPr>
      </w:pPr>
    </w:p>
    <w:p w:rsidR="0046009B" w:rsidRPr="00C36619" w:rsidRDefault="0046009B" w:rsidP="00C36619">
      <w:pPr>
        <w:spacing w:after="0"/>
        <w:ind w:left="567"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firstLine="567"/>
        <w:jc w:val="both"/>
        <w:rPr>
          <w:rFonts w:ascii="Century Gothic" w:hAnsi="Century Gothic" w:cs="Arial"/>
          <w:lang w:val="es-ES_tradnl"/>
        </w:rPr>
      </w:pPr>
      <w:r w:rsidRPr="00C36619">
        <w:rPr>
          <w:rFonts w:ascii="Century Gothic" w:hAnsi="Century Gothic" w:cs="Arial"/>
          <w:lang w:val="es-ES_tradnl"/>
        </w:rPr>
        <w:t xml:space="preserve">1. Es información reservada: </w:t>
      </w:r>
    </w:p>
    <w:p w:rsidR="0046009B" w:rsidRPr="00C36619" w:rsidRDefault="0046009B" w:rsidP="00C36619">
      <w:pPr>
        <w:pStyle w:val="NormalWeb"/>
        <w:spacing w:before="0" w:beforeAutospacing="0" w:after="0" w:afterAutospacing="0" w:line="276" w:lineRule="auto"/>
        <w:jc w:val="both"/>
        <w:rPr>
          <w:rFonts w:ascii="Century Gothic" w:hAnsi="Century Gothic" w:cs="Arial"/>
          <w:lang w:val="es-ES_tradnl"/>
        </w:rPr>
      </w:pPr>
    </w:p>
    <w:p w:rsidR="0046009B" w:rsidRPr="00C36619" w:rsidRDefault="0046009B" w:rsidP="00C36619">
      <w:pPr>
        <w:pStyle w:val="NormalWeb"/>
        <w:numPr>
          <w:ilvl w:val="0"/>
          <w:numId w:val="2"/>
        </w:numPr>
        <w:spacing w:before="0" w:beforeAutospacing="0" w:after="0" w:afterAutospacing="0" w:line="276" w:lineRule="auto"/>
        <w:jc w:val="both"/>
        <w:rPr>
          <w:rFonts w:ascii="Century Gothic" w:hAnsi="Century Gothic" w:cs="Arial"/>
          <w:i/>
          <w:lang w:val="es-ES_tradnl"/>
        </w:rPr>
      </w:pPr>
      <w:r w:rsidRPr="00C36619">
        <w:rPr>
          <w:rFonts w:ascii="Century Gothic" w:hAnsi="Century Gothic" w:cs="Arial"/>
          <w:i/>
          <w:lang w:val="es-ES_tradnl"/>
        </w:rPr>
        <w:t xml:space="preserve">Aquella información pública, cuya difusión: </w:t>
      </w:r>
    </w:p>
    <w:p w:rsidR="00C7675F" w:rsidRPr="00C36619" w:rsidRDefault="00C7675F" w:rsidP="00C36619">
      <w:pPr>
        <w:pStyle w:val="NormalWeb"/>
        <w:spacing w:before="0" w:beforeAutospacing="0" w:after="0" w:afterAutospacing="0" w:line="276" w:lineRule="auto"/>
        <w:ind w:left="128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g) Cause perjuicio grave a las estrategias procesales en procesos judiciales o procedimientos administrativos cuyas resoluciones no hayan causado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lang w:val="es-ES_tradnl"/>
        </w:rPr>
      </w:pPr>
    </w:p>
    <w:p w:rsidR="0046009B" w:rsidRPr="00C36619" w:rsidRDefault="0046009B" w:rsidP="009711B3">
      <w:pPr>
        <w:pStyle w:val="NormalWeb"/>
        <w:spacing w:before="0" w:beforeAutospacing="0" w:after="0" w:afterAutospacing="0" w:line="276" w:lineRule="auto"/>
        <w:ind w:firstLine="567"/>
        <w:jc w:val="both"/>
        <w:rPr>
          <w:rFonts w:ascii="Century Gothic" w:hAnsi="Century Gothic" w:cs="Arial"/>
          <w:i/>
          <w:lang w:val="es-ES_tradnl"/>
        </w:rPr>
      </w:pPr>
      <w:r w:rsidRPr="00C36619">
        <w:rPr>
          <w:rFonts w:ascii="Century Gothic" w:hAnsi="Century Gothic" w:cs="Arial"/>
          <w:i/>
          <w:lang w:val="es-ES_tradnl"/>
        </w:rPr>
        <w:t xml:space="preserve">X. La considerada como reservada por disposición legal expresa. </w:t>
      </w:r>
    </w:p>
    <w:p w:rsidR="0046009B" w:rsidRPr="00C36619" w:rsidRDefault="0046009B" w:rsidP="00C36619">
      <w:pPr>
        <w:ind w:right="-42"/>
        <w:jc w:val="both"/>
        <w:rPr>
          <w:rFonts w:ascii="Century Gothic" w:hAnsi="Century Gothic" w:cs="Arial"/>
          <w:sz w:val="24"/>
          <w:szCs w:val="24"/>
          <w:lang w:val="es-ES_tradnl"/>
        </w:rPr>
      </w:pPr>
    </w:p>
    <w:p w:rsidR="0046009B" w:rsidRDefault="0046009B" w:rsidP="00C36619">
      <w:pPr>
        <w:ind w:right="-42"/>
        <w:jc w:val="both"/>
        <w:rPr>
          <w:rFonts w:ascii="Century Gothic" w:hAnsi="Century Gothic"/>
          <w:sz w:val="24"/>
          <w:szCs w:val="24"/>
        </w:rPr>
      </w:pPr>
      <w:r w:rsidRPr="00C36619">
        <w:rPr>
          <w:rFonts w:ascii="Century Gothic" w:hAnsi="Century Gothic" w:cs="Arial"/>
          <w:sz w:val="24"/>
          <w:szCs w:val="24"/>
        </w:rPr>
        <w:t>De igual forma, la información solicitada encuadra en el mismo numeral 17 fracción X de la Ley de Transparencia, en el que establece que la información es</w:t>
      </w:r>
      <w:r w:rsidRPr="00C36619">
        <w:rPr>
          <w:rFonts w:ascii="Century Gothic" w:hAnsi="Century Gothic"/>
          <w:sz w:val="24"/>
          <w:szCs w:val="24"/>
        </w:rPr>
        <w:t xml:space="preserve"> considerada como reservada por disposición legal expresa, tal es el caso que nos ocupa, máxime que dicho </w:t>
      </w:r>
      <w:r w:rsidR="007A08E8">
        <w:rPr>
          <w:rFonts w:ascii="Century Gothic" w:hAnsi="Century Gothic"/>
          <w:sz w:val="24"/>
          <w:szCs w:val="24"/>
        </w:rPr>
        <w:t xml:space="preserve">procedimiento administrativo </w:t>
      </w:r>
      <w:r w:rsidRPr="00C36619">
        <w:rPr>
          <w:rFonts w:ascii="Century Gothic" w:hAnsi="Century Gothic"/>
          <w:sz w:val="24"/>
          <w:szCs w:val="24"/>
        </w:rPr>
        <w:t>se encuentra en trámite, es decir, se encuentra vigente, por lo que aún está pendiente la resolución definitiva, además de poder actualizarse una causal de obstrucción o una afectación para su legal y debido proceso en las etapas procesales correspondientes, que incluso pudieran ser motivo de una variación y/o afectación en la resolución con la que culmine dicho</w:t>
      </w:r>
      <w:r w:rsidR="009711B3">
        <w:rPr>
          <w:rFonts w:ascii="Century Gothic" w:hAnsi="Century Gothic"/>
          <w:sz w:val="24"/>
          <w:szCs w:val="24"/>
        </w:rPr>
        <w:t xml:space="preserve"> </w:t>
      </w:r>
      <w:r w:rsidR="007A08E8">
        <w:rPr>
          <w:rFonts w:ascii="Century Gothic" w:hAnsi="Century Gothic"/>
          <w:sz w:val="24"/>
          <w:szCs w:val="24"/>
        </w:rPr>
        <w:t xml:space="preserve">procedimiento y/o </w:t>
      </w:r>
      <w:r w:rsidR="009711B3">
        <w:rPr>
          <w:rFonts w:ascii="Century Gothic" w:hAnsi="Century Gothic"/>
          <w:sz w:val="24"/>
          <w:szCs w:val="24"/>
        </w:rPr>
        <w:t>juicio</w:t>
      </w:r>
      <w:r w:rsidRPr="00C36619">
        <w:rPr>
          <w:rFonts w:ascii="Century Gothic" w:hAnsi="Century Gothic"/>
          <w:sz w:val="24"/>
          <w:szCs w:val="24"/>
        </w:rPr>
        <w:t>.</w:t>
      </w:r>
    </w:p>
    <w:p w:rsidR="00C36619" w:rsidRPr="00C36619" w:rsidRDefault="00C36619" w:rsidP="00C36619">
      <w:pPr>
        <w:ind w:right="-42"/>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sz w:val="24"/>
          <w:szCs w:val="24"/>
        </w:rPr>
      </w:pPr>
      <w:r w:rsidRPr="00C36619">
        <w:rPr>
          <w:rFonts w:ascii="Century Gothic" w:hAnsi="Century Gothic"/>
          <w:sz w:val="24"/>
          <w:szCs w:val="24"/>
        </w:rPr>
        <w:t>Cabe mencionar que lo señalado anteriormente, así como la documentación diversa relacionada al expediente, se circuló previamente para su consulta, es cuanto Presidente.</w:t>
      </w:r>
    </w:p>
    <w:p w:rsidR="0046009B" w:rsidRDefault="0046009B" w:rsidP="00C36619">
      <w:pPr>
        <w:pStyle w:val="Sinespaciado"/>
        <w:spacing w:line="276" w:lineRule="auto"/>
        <w:jc w:val="both"/>
        <w:rPr>
          <w:rFonts w:ascii="Century Gothic" w:hAnsi="Century Gothic"/>
          <w:sz w:val="24"/>
          <w:szCs w:val="24"/>
        </w:rPr>
      </w:pPr>
    </w:p>
    <w:p w:rsidR="00C36619" w:rsidRPr="00C36619" w:rsidRDefault="00C36619" w:rsidP="00C36619">
      <w:pPr>
        <w:pStyle w:val="Sinespaciado"/>
        <w:spacing w:line="276" w:lineRule="auto"/>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el Órgano Interno de Contro</w:t>
      </w:r>
      <w:r w:rsidR="00C36619">
        <w:rPr>
          <w:rFonts w:ascii="Century Gothic" w:hAnsi="Century Gothic" w:cstheme="minorHAnsi"/>
          <w:sz w:val="24"/>
          <w:szCs w:val="24"/>
        </w:rPr>
        <w:t>l(…</w:t>
      </w:r>
      <w:r w:rsidRPr="00C36619">
        <w:rPr>
          <w:rFonts w:ascii="Century Gothic" w:hAnsi="Century Gothic" w:cstheme="minorHAnsi"/>
          <w:sz w:val="24"/>
          <w:szCs w:val="24"/>
        </w:rPr>
        <w:t>)</w:t>
      </w:r>
      <w:r w:rsidR="00C36619">
        <w:rPr>
          <w:rFonts w:ascii="Century Gothic" w:hAnsi="Century Gothic" w:cstheme="minorHAns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7A08E8" w:rsidP="00C36619">
      <w:pPr>
        <w:pStyle w:val="Sinespaciado"/>
        <w:spacing w:line="276" w:lineRule="auto"/>
        <w:jc w:val="both"/>
        <w:rPr>
          <w:rFonts w:ascii="Century Gothic" w:hAnsi="Century Gothic" w:cstheme="minorHAnsi"/>
          <w:sz w:val="24"/>
          <w:szCs w:val="24"/>
        </w:rPr>
      </w:pPr>
      <w:r>
        <w:rPr>
          <w:rFonts w:ascii="Century Gothic" w:hAnsi="Century Gothic" w:cstheme="minorHAnsi"/>
          <w:sz w:val="24"/>
          <w:szCs w:val="24"/>
        </w:rPr>
        <w:t>Carlos Ivan Rene Vázquez González</w:t>
      </w:r>
      <w:r w:rsidR="0046009B" w:rsidRPr="00C36619">
        <w:rPr>
          <w:rFonts w:ascii="Century Gothic" w:hAnsi="Century Gothic" w:cstheme="minorHAnsi"/>
          <w:sz w:val="24"/>
          <w:szCs w:val="24"/>
        </w:rPr>
        <w:t>,</w:t>
      </w:r>
      <w:r w:rsidR="0046009B" w:rsidRPr="00C36619">
        <w:rPr>
          <w:rFonts w:ascii="Century Gothic" w:hAnsi="Century Gothic"/>
          <w:sz w:val="24"/>
          <w:szCs w:val="24"/>
        </w:rPr>
        <w:t xml:space="preserve"> </w:t>
      </w:r>
      <w:r>
        <w:rPr>
          <w:rFonts w:ascii="Century Gothic" w:hAnsi="Century Gothic" w:cstheme="minorHAnsi"/>
          <w:sz w:val="24"/>
          <w:szCs w:val="24"/>
        </w:rPr>
        <w:t xml:space="preserve">Suplente </w:t>
      </w:r>
      <w:r w:rsidR="0017040D">
        <w:rPr>
          <w:rFonts w:ascii="Century Gothic" w:hAnsi="Century Gothic" w:cstheme="minorHAnsi"/>
          <w:sz w:val="24"/>
          <w:szCs w:val="24"/>
        </w:rPr>
        <w:t>y E</w:t>
      </w:r>
      <w:r>
        <w:rPr>
          <w:rFonts w:ascii="Century Gothic" w:hAnsi="Century Gothic" w:cstheme="minorHAnsi"/>
          <w:sz w:val="24"/>
          <w:szCs w:val="24"/>
        </w:rPr>
        <w:t xml:space="preserve">ncargado </w:t>
      </w:r>
      <w:r w:rsidR="0017040D">
        <w:rPr>
          <w:rFonts w:ascii="Century Gothic" w:hAnsi="Century Gothic" w:cstheme="minorHAnsi"/>
          <w:sz w:val="24"/>
          <w:szCs w:val="24"/>
        </w:rPr>
        <w:t>T</w:t>
      </w:r>
      <w:r>
        <w:rPr>
          <w:rFonts w:ascii="Century Gothic" w:hAnsi="Century Gothic" w:cstheme="minorHAnsi"/>
          <w:sz w:val="24"/>
          <w:szCs w:val="24"/>
        </w:rPr>
        <w:t xml:space="preserve">emporal </w:t>
      </w:r>
      <w:r w:rsidR="0046009B" w:rsidRPr="00C36619">
        <w:rPr>
          <w:rFonts w:ascii="Century Gothic" w:hAnsi="Century Gothic" w:cstheme="minorHAnsi"/>
          <w:sz w:val="24"/>
          <w:szCs w:val="24"/>
        </w:rPr>
        <w:t xml:space="preserve">del Órgano Interno de Control e integrante del Comité: </w:t>
      </w:r>
      <w:r w:rsidR="0046009B" w:rsidRPr="00C36619">
        <w:rPr>
          <w:rFonts w:ascii="Century Gothic" w:hAnsi="Century Gothic" w:cstheme="minorHAnsi"/>
          <w:b/>
          <w:i/>
          <w:sz w:val="24"/>
          <w:szCs w:val="24"/>
        </w:rPr>
        <w:t>“a favor”</w:t>
      </w:r>
      <w:r w:rsidR="00B06177">
        <w:rPr>
          <w:rFonts w:ascii="Century Gothic" w:hAnsi="Century Gothic" w:cstheme="minorHAnsi"/>
          <w:b/>
          <w: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i/>
          <w:sz w:val="24"/>
          <w:szCs w:val="24"/>
        </w:rPr>
      </w:pPr>
      <w:r w:rsidRPr="00C36619">
        <w:rPr>
          <w:rFonts w:ascii="Century Gothic" w:hAnsi="Century Gothic" w:cstheme="minorHAnsi"/>
          <w:sz w:val="24"/>
          <w:szCs w:val="24"/>
        </w:rPr>
        <w:t xml:space="preserve">Melina Ramos Muñoz, Directora de Transparencia y Secretario del Comité: </w:t>
      </w:r>
      <w:r w:rsidRPr="00C36619">
        <w:rPr>
          <w:rFonts w:ascii="Century Gothic" w:hAnsi="Century Gothic" w:cstheme="minorHAnsi"/>
          <w:b/>
          <w:i/>
          <w:sz w:val="24"/>
          <w:szCs w:val="24"/>
        </w:rPr>
        <w:t>“a favor”</w:t>
      </w:r>
      <w:r w:rsidR="00B06177">
        <w:rPr>
          <w:rFonts w:ascii="Century Gothic" w:hAnsi="Century Gothic" w:cstheme="minorHAnsi"/>
          <w:b/>
          <w:i/>
          <w:sz w:val="24"/>
          <w:szCs w:val="24"/>
        </w:rPr>
        <w:t>.</w:t>
      </w:r>
    </w:p>
    <w:p w:rsidR="00C7675F" w:rsidRPr="00C36619" w:rsidRDefault="00C7675F"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sz w:val="24"/>
          <w:szCs w:val="24"/>
        </w:rPr>
      </w:pPr>
      <w:r w:rsidRPr="00C36619">
        <w:rPr>
          <w:rFonts w:ascii="Century Gothic" w:hAnsi="Century Gothic" w:cstheme="minorHAnsi"/>
          <w:sz w:val="24"/>
          <w:szCs w:val="24"/>
        </w:rPr>
        <w:t>Mi voto es a favor, por lo cual se resuelve conforme a lo siguiente:</w:t>
      </w:r>
    </w:p>
    <w:p w:rsidR="0046009B" w:rsidRPr="00C36619" w:rsidRDefault="0046009B" w:rsidP="00C36619">
      <w:pPr>
        <w:pStyle w:val="Textoindependienteprimerasangra"/>
        <w:spacing w:after="0"/>
        <w:ind w:firstLine="0"/>
        <w:jc w:val="both"/>
        <w:rPr>
          <w:rFonts w:ascii="Century Gothic" w:hAnsi="Century Gothic" w:cs="Arial"/>
          <w:color w:val="auto"/>
          <w:sz w:val="24"/>
          <w:szCs w:val="24"/>
        </w:rPr>
      </w:pPr>
    </w:p>
    <w:p w:rsidR="0046009B" w:rsidRPr="00C36619" w:rsidRDefault="0046009B" w:rsidP="00C36619">
      <w:pPr>
        <w:widowControl w:val="0"/>
        <w:spacing w:after="0"/>
        <w:jc w:val="both"/>
        <w:rPr>
          <w:rFonts w:ascii="Century Gothic" w:hAnsi="Century Gothic" w:cstheme="minorHAnsi"/>
          <w:b/>
          <w:i/>
          <w:sz w:val="24"/>
          <w:szCs w:val="24"/>
        </w:rPr>
      </w:pPr>
      <w:r w:rsidRPr="00C36619">
        <w:rPr>
          <w:rFonts w:ascii="Century Gothic" w:hAnsi="Century Gothic" w:cstheme="minorHAnsi"/>
          <w:b/>
          <w:i/>
          <w:sz w:val="24"/>
          <w:szCs w:val="24"/>
          <w:u w:val="single"/>
        </w:rPr>
        <w:t>ACUERDO SEGUNDO</w:t>
      </w:r>
      <w:r w:rsidRPr="00C36619">
        <w:rPr>
          <w:rFonts w:ascii="Century Gothic" w:hAnsi="Century Gothic" w:cstheme="minorHAnsi"/>
          <w:b/>
          <w:i/>
          <w:sz w:val="24"/>
          <w:szCs w:val="24"/>
        </w:rPr>
        <w:t xml:space="preserve">.- </w:t>
      </w:r>
      <w:r w:rsidRPr="00C36619">
        <w:rPr>
          <w:rFonts w:ascii="Century Gothic" w:hAnsi="Century Gothic" w:cstheme="minorHAnsi"/>
          <w:i/>
          <w:sz w:val="24"/>
          <w:szCs w:val="24"/>
        </w:rPr>
        <w:t>Habiendo realizado un análisis minucioso de la propuesta del Secretario Técnico, el Comité</w:t>
      </w:r>
      <w:r w:rsidRPr="00C36619">
        <w:rPr>
          <w:rFonts w:ascii="Century Gothic" w:hAnsi="Century Gothic" w:cstheme="minorHAnsi"/>
          <w:b/>
          <w:i/>
          <w:sz w:val="24"/>
          <w:szCs w:val="24"/>
        </w:rPr>
        <w:t xml:space="preserve"> </w:t>
      </w:r>
      <w:r w:rsidRPr="00C36619">
        <w:rPr>
          <w:rFonts w:ascii="Century Gothic" w:hAnsi="Century Gothic"/>
          <w:i/>
          <w:sz w:val="24"/>
          <w:szCs w:val="24"/>
        </w:rPr>
        <w:t>según sus atribuc</w:t>
      </w:r>
      <w:r w:rsidR="00C7675F" w:rsidRPr="00C36619">
        <w:rPr>
          <w:rFonts w:ascii="Century Gothic" w:hAnsi="Century Gothic"/>
          <w:i/>
          <w:sz w:val="24"/>
          <w:szCs w:val="24"/>
        </w:rPr>
        <w:t xml:space="preserve">iones derivadas del artículo 30 punto 1, fracción </w:t>
      </w:r>
      <w:r w:rsidRPr="00C36619">
        <w:rPr>
          <w:rFonts w:ascii="Century Gothic" w:hAnsi="Century Gothic"/>
          <w:i/>
          <w:sz w:val="24"/>
          <w:szCs w:val="24"/>
        </w:rPr>
        <w:t xml:space="preserve">III </w:t>
      </w:r>
      <w:r w:rsidR="00C7675F" w:rsidRPr="00C36619">
        <w:rPr>
          <w:rFonts w:ascii="Century Gothic" w:hAnsi="Century Gothic"/>
          <w:i/>
          <w:sz w:val="24"/>
          <w:szCs w:val="24"/>
        </w:rPr>
        <w:t xml:space="preserve">y de </w:t>
      </w:r>
      <w:r w:rsidRPr="00C36619">
        <w:rPr>
          <w:rFonts w:ascii="Century Gothic" w:hAnsi="Century Gothic"/>
          <w:i/>
          <w:sz w:val="24"/>
          <w:szCs w:val="24"/>
        </w:rPr>
        <w:t xml:space="preserve">conformidad con lo establecido por los </w:t>
      </w:r>
      <w:r w:rsidR="00571888" w:rsidRPr="00571888">
        <w:rPr>
          <w:rFonts w:ascii="Century Gothic" w:hAnsi="Century Gothic"/>
          <w:i/>
          <w:sz w:val="24"/>
          <w:szCs w:val="24"/>
        </w:rPr>
        <w:t>artículo 17, punto 1, fracción I, inciso g), así como la fracciones III, IV y X</w:t>
      </w:r>
      <w:r w:rsidR="00C7675F" w:rsidRPr="00C36619">
        <w:rPr>
          <w:rFonts w:ascii="Century Gothic" w:hAnsi="Century Gothic" w:cs="Arial"/>
          <w:i/>
          <w:sz w:val="24"/>
          <w:szCs w:val="24"/>
        </w:rPr>
        <w:t>; así como el</w:t>
      </w:r>
      <w:r w:rsidR="00C7675F" w:rsidRPr="00C36619">
        <w:rPr>
          <w:rFonts w:ascii="Century Gothic" w:hAnsi="Century Gothic"/>
          <w:i/>
          <w:sz w:val="24"/>
          <w:szCs w:val="24"/>
        </w:rPr>
        <w:t xml:space="preserve"> numeral 18 punto 1</w:t>
      </w:r>
      <w:r w:rsidRPr="00C36619">
        <w:rPr>
          <w:rFonts w:ascii="Century Gothic" w:hAnsi="Century Gothic"/>
          <w:i/>
          <w:sz w:val="24"/>
          <w:szCs w:val="24"/>
        </w:rPr>
        <w:t xml:space="preserve"> de la Ley</w:t>
      </w:r>
      <w:r w:rsidRPr="00C36619">
        <w:rPr>
          <w:rFonts w:ascii="Century Gothic" w:hAnsi="Century Gothic"/>
          <w:sz w:val="24"/>
          <w:szCs w:val="24"/>
        </w:rPr>
        <w:t xml:space="preserve"> </w:t>
      </w:r>
      <w:r w:rsidRPr="00C36619">
        <w:rPr>
          <w:rFonts w:ascii="Century Gothic" w:hAnsi="Century Gothic"/>
          <w:i/>
          <w:sz w:val="24"/>
          <w:szCs w:val="24"/>
        </w:rPr>
        <w:t>de Transparencia y Acceso a la Información Pública del Estado de Jalisco y sus Municipios. S</w:t>
      </w:r>
      <w:r w:rsidRPr="00C36619">
        <w:rPr>
          <w:rFonts w:ascii="Century Gothic" w:hAnsi="Century Gothic" w:cstheme="minorHAnsi"/>
          <w:i/>
          <w:sz w:val="24"/>
          <w:szCs w:val="24"/>
          <w:u w:val="single"/>
        </w:rPr>
        <w:t>e acordó de forma unánime</w:t>
      </w:r>
      <w:r w:rsidRPr="00C36619">
        <w:rPr>
          <w:rFonts w:ascii="Century Gothic" w:hAnsi="Century Gothic" w:cstheme="minorHAnsi"/>
          <w:i/>
          <w:sz w:val="24"/>
          <w:szCs w:val="24"/>
        </w:rPr>
        <w:t xml:space="preserve"> aprobar la propuesta, la justificación que</w:t>
      </w:r>
      <w:r w:rsidR="00C7675F" w:rsidRPr="00C36619">
        <w:rPr>
          <w:rFonts w:ascii="Century Gothic" w:hAnsi="Century Gothic" w:cstheme="minorHAnsi"/>
          <w:i/>
          <w:sz w:val="24"/>
          <w:szCs w:val="24"/>
        </w:rPr>
        <w:t xml:space="preserve"> hace referencia el artículo 18 punto 1, fracción </w:t>
      </w:r>
      <w:r w:rsidRPr="00C36619">
        <w:rPr>
          <w:rFonts w:ascii="Century Gothic" w:hAnsi="Century Gothic" w:cstheme="minorHAnsi"/>
          <w:i/>
          <w:sz w:val="24"/>
          <w:szCs w:val="24"/>
        </w:rPr>
        <w:t>IV de la Ley.</w:t>
      </w:r>
    </w:p>
    <w:p w:rsidR="0046009B" w:rsidRPr="00C36619" w:rsidRDefault="0046009B" w:rsidP="00C36619">
      <w:pPr>
        <w:widowControl w:val="0"/>
        <w:spacing w:after="0"/>
        <w:jc w:val="both"/>
        <w:rPr>
          <w:rFonts w:ascii="Century Gothic" w:hAnsi="Century Gothic"/>
          <w:b/>
          <w:sz w:val="24"/>
          <w:szCs w:val="24"/>
        </w:rPr>
      </w:pPr>
    </w:p>
    <w:p w:rsidR="00C7675F" w:rsidRPr="00C36619" w:rsidRDefault="00C7675F" w:rsidP="00C36619">
      <w:pPr>
        <w:widowControl w:val="0"/>
        <w:spacing w:after="0"/>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Continúe con la propuesta de la prueba de daño, Secretario.</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i/>
          <w:sz w:val="24"/>
          <w:szCs w:val="24"/>
        </w:rPr>
        <w:t>La Secretario del Comité toma el uso de la voz:</w:t>
      </w: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sz w:val="24"/>
          <w:szCs w:val="24"/>
        </w:rPr>
      </w:pPr>
      <w:r w:rsidRPr="00C36619">
        <w:rPr>
          <w:rFonts w:ascii="Century Gothic" w:hAnsi="Century Gothic" w:cstheme="minorHAnsi"/>
          <w:b/>
          <w:i/>
          <w:sz w:val="24"/>
          <w:szCs w:val="24"/>
          <w:u w:val="single"/>
        </w:rPr>
        <w:t>ACUERDO TERCERO.</w:t>
      </w:r>
      <w:r w:rsidRPr="00C36619">
        <w:rPr>
          <w:rFonts w:ascii="Century Gothic" w:hAnsi="Century Gothic" w:cstheme="minorHAnsi"/>
          <w:b/>
          <w:i/>
          <w:sz w:val="24"/>
          <w:szCs w:val="24"/>
        </w:rPr>
        <w:t xml:space="preserve">- </w:t>
      </w:r>
      <w:r w:rsidRPr="00C36619">
        <w:rPr>
          <w:rFonts w:ascii="Century Gothic" w:hAnsi="Century Gothic" w:cstheme="minorHAnsi"/>
          <w:b/>
          <w:sz w:val="24"/>
          <w:szCs w:val="24"/>
        </w:rPr>
        <w:t>ELABORACIÓN DE LA PRUEBA DE DAÑO</w:t>
      </w:r>
      <w:r w:rsidRPr="00C36619">
        <w:rPr>
          <w:rFonts w:ascii="Century Gothic" w:hAnsi="Century Gothic" w:cstheme="minorHAnsi"/>
          <w:sz w:val="24"/>
          <w:szCs w:val="24"/>
        </w:rPr>
        <w:t>: Tras el análisis correspondiente, se acordó de forma unánime la prueba de daño elaborada por el Comité, de tal manera que quede redactada de la siguiente forma:</w:t>
      </w:r>
    </w:p>
    <w:p w:rsidR="0046009B" w:rsidRPr="00C36619" w:rsidRDefault="0046009B" w:rsidP="00C36619">
      <w:pPr>
        <w:widowControl w:val="0"/>
        <w:spacing w:after="0"/>
        <w:jc w:val="both"/>
        <w:rPr>
          <w:rFonts w:ascii="Century Gothic" w:hAnsi="Century Gothic" w:cstheme="minorHAnsi"/>
          <w:i/>
          <w:sz w:val="24"/>
          <w:szCs w:val="24"/>
        </w:rPr>
      </w:pPr>
    </w:p>
    <w:p w:rsidR="0046009B" w:rsidRPr="00C36619" w:rsidRDefault="0046009B" w:rsidP="00C36619">
      <w:pPr>
        <w:widowControl w:val="0"/>
        <w:numPr>
          <w:ilvl w:val="1"/>
          <w:numId w:val="1"/>
        </w:numPr>
        <w:spacing w:after="0"/>
        <w:ind w:left="993"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Prueba de Daño: </w:t>
      </w:r>
    </w:p>
    <w:p w:rsidR="0046009B" w:rsidRPr="00C36619" w:rsidRDefault="0046009B" w:rsidP="00C36619">
      <w:pPr>
        <w:widowControl w:val="0"/>
        <w:spacing w:after="0"/>
        <w:ind w:left="993" w:right="-1"/>
        <w:jc w:val="both"/>
        <w:rPr>
          <w:rFonts w:ascii="Century Gothic" w:hAnsi="Century Gothic" w:cstheme="minorHAnsi"/>
          <w:b/>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Hipótesis de reserva que establece la Ley: </w:t>
      </w:r>
    </w:p>
    <w:p w:rsidR="0046009B" w:rsidRPr="00C36619" w:rsidRDefault="0046009B" w:rsidP="00C36619">
      <w:pPr>
        <w:widowControl w:val="0"/>
        <w:spacing w:after="0"/>
        <w:ind w:left="1416" w:right="-1"/>
        <w:jc w:val="both"/>
        <w:rPr>
          <w:rFonts w:ascii="Century Gothic" w:hAnsi="Century Gothic" w:cstheme="minorHAnsi"/>
          <w:i/>
          <w:sz w:val="24"/>
          <w:szCs w:val="24"/>
        </w:rPr>
      </w:pPr>
      <w:r w:rsidRPr="00C36619">
        <w:rPr>
          <w:rFonts w:ascii="Century Gothic" w:hAnsi="Century Gothic" w:cstheme="minorHAnsi"/>
          <w:i/>
          <w:sz w:val="24"/>
          <w:szCs w:val="24"/>
        </w:rPr>
        <w:t>Ley de Transparencia y Acceso a la Información Pública del Estado de Jalisco y sus Municipios</w:t>
      </w:r>
    </w:p>
    <w:p w:rsidR="0046009B" w:rsidRPr="00C36619" w:rsidRDefault="0046009B" w:rsidP="00C36619">
      <w:pPr>
        <w:widowControl w:val="0"/>
        <w:spacing w:after="0"/>
        <w:ind w:left="1416" w:right="-1"/>
        <w:jc w:val="both"/>
        <w:rPr>
          <w:rFonts w:ascii="Century Gothic" w:hAnsi="Century Gothic" w:cstheme="minorHAnsi"/>
          <w:i/>
          <w:sz w:val="24"/>
          <w:szCs w:val="24"/>
        </w:rPr>
      </w:pPr>
    </w:p>
    <w:p w:rsidR="0046009B" w:rsidRPr="00C36619" w:rsidRDefault="0046009B" w:rsidP="00C36619">
      <w:pPr>
        <w:spacing w:after="0"/>
        <w:ind w:left="1416"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lang w:val="es-ES_tradnl"/>
        </w:rPr>
      </w:pPr>
      <w:r w:rsidRPr="00C36619">
        <w:rPr>
          <w:rFonts w:ascii="Century Gothic" w:hAnsi="Century Gothic" w:cs="Arial"/>
          <w:lang w:val="es-ES_tradnl"/>
        </w:rPr>
        <w:t xml:space="preserve">1. Es información reservada: </w:t>
      </w:r>
    </w:p>
    <w:p w:rsidR="0046009B" w:rsidRPr="00C36619" w:rsidRDefault="0046009B" w:rsidP="00C36619">
      <w:pPr>
        <w:pStyle w:val="NormalWeb"/>
        <w:spacing w:before="0" w:beforeAutospacing="0" w:after="0" w:afterAutospacing="0" w:line="276" w:lineRule="auto"/>
        <w:ind w:left="849"/>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 Aquella información pública, cuya difusión: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g) Cause perjuicio grave a las estrategias procesales en procesos judiciales o procedimientos administrativos cuyas resoluciones no hayan causado estado; </w:t>
      </w: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i/>
          <w:lang w:val="es-ES_tradnl"/>
        </w:rPr>
      </w:pPr>
      <w:r w:rsidRPr="00C36619">
        <w:rPr>
          <w:rFonts w:ascii="Century Gothic" w:hAnsi="Century Gothic" w:cs="Arial"/>
          <w:i/>
          <w:lang w:val="es-ES_tradnl"/>
        </w:rPr>
        <w:t xml:space="preserve">X. La considerada como reservada por disposición legal expresa. </w:t>
      </w:r>
    </w:p>
    <w:p w:rsidR="0046009B" w:rsidRPr="00C36619" w:rsidRDefault="0046009B" w:rsidP="00C36619">
      <w:pPr>
        <w:widowControl w:val="0"/>
        <w:spacing w:after="0"/>
        <w:ind w:left="1416" w:right="-1"/>
        <w:jc w:val="both"/>
        <w:rPr>
          <w:rFonts w:ascii="Century Gothic" w:hAnsi="Century Gothic" w:cstheme="minorHAnsi"/>
          <w:i/>
          <w:sz w:val="24"/>
          <w:szCs w:val="24"/>
          <w:lang w:val="es-ES_tradnl"/>
        </w:rPr>
      </w:pPr>
    </w:p>
    <w:p w:rsidR="00C7675F" w:rsidRPr="00C36619" w:rsidRDefault="00C7675F" w:rsidP="00C36619">
      <w:pPr>
        <w:widowControl w:val="0"/>
        <w:spacing w:after="0"/>
        <w:ind w:left="1416" w:right="-1"/>
        <w:jc w:val="both"/>
        <w:rPr>
          <w:rFonts w:ascii="Century Gothic" w:hAnsi="Century Gothic" w:cstheme="minorHAnsi"/>
          <w:i/>
          <w:sz w:val="24"/>
          <w:szCs w:val="24"/>
          <w:lang w:val="es-ES_tradnl"/>
        </w:rPr>
      </w:pPr>
    </w:p>
    <w:p w:rsidR="0046009B" w:rsidRPr="00C36619" w:rsidRDefault="0046009B" w:rsidP="00C36619">
      <w:pPr>
        <w:widowControl w:val="0"/>
        <w:numPr>
          <w:ilvl w:val="2"/>
          <w:numId w:val="1"/>
        </w:numPr>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Perjuicios al interés público protegido por la ley que causa la revelación de la información:</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 xml:space="preserve"> </w:t>
      </w:r>
      <w:r w:rsidRPr="00C36619">
        <w:rPr>
          <w:rFonts w:ascii="Century Gothic" w:hAnsi="Century Gothic" w:cstheme="minorHAnsi"/>
          <w:sz w:val="24"/>
          <w:szCs w:val="24"/>
        </w:rPr>
        <w:t xml:space="preserve">La información requerida en la solicitud, forman parte de un </w:t>
      </w:r>
      <w:r w:rsidR="007A08E8">
        <w:rPr>
          <w:rFonts w:ascii="Century Gothic" w:hAnsi="Century Gothic" w:cstheme="minorHAnsi"/>
          <w:sz w:val="24"/>
          <w:szCs w:val="24"/>
        </w:rPr>
        <w:t xml:space="preserve">procedimiento administrativo seguido de juicio en  tanto no causan estado, mismo </w:t>
      </w:r>
      <w:r w:rsidRPr="00C36619">
        <w:rPr>
          <w:rFonts w:ascii="Century Gothic" w:hAnsi="Century Gothic" w:cstheme="minorHAnsi"/>
          <w:sz w:val="24"/>
          <w:szCs w:val="24"/>
        </w:rPr>
        <w:t>que aún se encuentra vigente, por lo que la divulgación de dicha información, podría ser motivo de una afectación en su debido proceso, al revelar la información contenida en la misma, pudiendo tener efectos negativos o ventajosos en la emisión de la sentencia o resolución definitiva,</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w:t>
      </w:r>
      <w:r w:rsidR="007A08E8">
        <w:rPr>
          <w:rFonts w:ascii="Century Gothic" w:hAnsi="Century Gothic"/>
          <w:sz w:val="24"/>
          <w:szCs w:val="24"/>
        </w:rPr>
        <w:t xml:space="preserve"> procedimiento</w:t>
      </w:r>
      <w:r w:rsidRPr="00C36619">
        <w:rPr>
          <w:rFonts w:ascii="Century Gothic" w:hAnsi="Century Gothic"/>
          <w:sz w:val="24"/>
          <w:szCs w:val="24"/>
        </w:rPr>
        <w:t>.</w:t>
      </w:r>
    </w:p>
    <w:p w:rsidR="0046009B" w:rsidRPr="00C36619" w:rsidRDefault="0046009B" w:rsidP="00C36619">
      <w:pPr>
        <w:widowControl w:val="0"/>
        <w:spacing w:after="0"/>
        <w:ind w:left="1418" w:right="-1"/>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¿Por qué el daño de su divulgación es mayor al interés público de conocer dicha información?:</w:t>
      </w:r>
      <w:r w:rsidRPr="00C36619">
        <w:rPr>
          <w:rFonts w:ascii="Century Gothic" w:hAnsi="Century Gothic" w:cstheme="minorHAnsi"/>
          <w:sz w:val="24"/>
          <w:szCs w:val="24"/>
        </w:rPr>
        <w:t xml:space="preserve">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b/>
          <w:i/>
          <w:sz w:val="24"/>
          <w:szCs w:val="24"/>
        </w:rPr>
      </w:pPr>
      <w:r w:rsidRPr="00C36619">
        <w:rPr>
          <w:rFonts w:ascii="Century Gothic" w:hAnsi="Century Gothic"/>
          <w:sz w:val="24"/>
          <w:szCs w:val="24"/>
        </w:rPr>
        <w:t xml:space="preserve">La divulgación de la información requerida en la solicitud provoca un riesgo que supera el interés público general de conocer la información,  ya que se produce un perjuicio a la sociedad, pues divulgar esta información durante el </w:t>
      </w:r>
      <w:r w:rsidR="009711B3">
        <w:rPr>
          <w:rFonts w:ascii="Century Gothic" w:hAnsi="Century Gothic"/>
          <w:sz w:val="24"/>
          <w:szCs w:val="24"/>
        </w:rPr>
        <w:t xml:space="preserve"> </w:t>
      </w:r>
      <w:r w:rsidR="007A08E8">
        <w:rPr>
          <w:rFonts w:ascii="Century Gothic" w:hAnsi="Century Gothic"/>
          <w:sz w:val="24"/>
          <w:szCs w:val="24"/>
        </w:rPr>
        <w:t xml:space="preserve">procedimiento </w:t>
      </w:r>
      <w:r w:rsidRPr="00C36619">
        <w:rPr>
          <w:rFonts w:ascii="Century Gothic" w:hAnsi="Century Gothic"/>
          <w:sz w:val="24"/>
          <w:szCs w:val="24"/>
        </w:rPr>
        <w:t xml:space="preserve">y sin resolución definitiva que haya finalizado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procesales, las herramientas necesarias para afectar el mismo. Es decir, la divulgación de esta información atenta al interés </w:t>
      </w:r>
      <w:r w:rsidRPr="00C36619">
        <w:rPr>
          <w:rFonts w:ascii="Century Gothic" w:hAnsi="Century Gothic"/>
          <w:sz w:val="24"/>
          <w:szCs w:val="24"/>
        </w:rPr>
        <w:lastRenderedPageBreak/>
        <w:t>público en tanto a que se afecta el ejercicio de impartición de justicia y sus consecuencias afectan a la sociedad en general.</w:t>
      </w:r>
    </w:p>
    <w:p w:rsidR="0046009B" w:rsidRPr="00C36619" w:rsidRDefault="0046009B" w:rsidP="00C36619">
      <w:pPr>
        <w:widowControl w:val="0"/>
        <w:spacing w:after="0"/>
        <w:ind w:left="1418" w:right="-1" w:firstLine="706"/>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Principio de proporcionalidad: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spacing w:after="0"/>
        <w:ind w:left="1418" w:right="-1"/>
        <w:jc w:val="both"/>
        <w:rPr>
          <w:rFonts w:ascii="Century Gothic" w:hAnsi="Century Gothic"/>
          <w:sz w:val="24"/>
          <w:szCs w:val="24"/>
        </w:rPr>
      </w:pPr>
      <w:r w:rsidRPr="00C36619">
        <w:rPr>
          <w:rFonts w:ascii="Century Gothic" w:hAnsi="Century Gothic"/>
          <w:sz w:val="24"/>
          <w:szCs w:val="24"/>
        </w:rPr>
        <w:t xml:space="preserve">La información materia de la solicitud, se considera que la reserva de la misma no es desmedida ante la importancia del respeto del debido </w:t>
      </w:r>
      <w:r w:rsidR="009711B3">
        <w:rPr>
          <w:rFonts w:ascii="Century Gothic" w:hAnsi="Century Gothic"/>
          <w:sz w:val="24"/>
          <w:szCs w:val="24"/>
        </w:rPr>
        <w:t>proceso, que debe de cumplir el juicio vigente</w:t>
      </w:r>
      <w:r w:rsidRPr="00C36619">
        <w:rPr>
          <w:rFonts w:ascii="Century Gothic" w:hAnsi="Century Gothic"/>
          <w:sz w:val="24"/>
          <w:szCs w:val="24"/>
        </w:rPr>
        <w:t xml:space="preserve">, ya que su divulgación contrapondría a la impartición de justicia, debido a que es de suma importancia respetarla, puesto que de ello depende completamente la emisión de una resolución apegada completamente a los elementos probatorios respectivos y no </w:t>
      </w:r>
      <w:r w:rsidR="00C81EB3">
        <w:rPr>
          <w:rFonts w:ascii="Century Gothic" w:hAnsi="Century Gothic"/>
          <w:sz w:val="24"/>
          <w:szCs w:val="24"/>
        </w:rPr>
        <w:t xml:space="preserve">violentar </w:t>
      </w:r>
      <w:r w:rsidRPr="00C36619">
        <w:rPr>
          <w:rFonts w:ascii="Century Gothic" w:hAnsi="Century Gothic"/>
          <w:sz w:val="24"/>
          <w:szCs w:val="24"/>
        </w:rPr>
        <w:t xml:space="preserve">ninguna </w:t>
      </w:r>
      <w:r w:rsidR="00C81EB3">
        <w:rPr>
          <w:rFonts w:ascii="Century Gothic" w:hAnsi="Century Gothic"/>
          <w:sz w:val="24"/>
          <w:szCs w:val="24"/>
        </w:rPr>
        <w:t xml:space="preserve">de las </w:t>
      </w:r>
      <w:r w:rsidRPr="00C36619">
        <w:rPr>
          <w:rFonts w:ascii="Century Gothic" w:hAnsi="Century Gothic"/>
          <w:sz w:val="24"/>
          <w:szCs w:val="24"/>
        </w:rPr>
        <w:t>etapa</w:t>
      </w:r>
      <w:r w:rsidR="00C81EB3">
        <w:rPr>
          <w:rFonts w:ascii="Century Gothic" w:hAnsi="Century Gothic"/>
          <w:sz w:val="24"/>
          <w:szCs w:val="24"/>
        </w:rPr>
        <w:t>s</w:t>
      </w:r>
      <w:r w:rsidRPr="00C36619">
        <w:rPr>
          <w:rFonts w:ascii="Century Gothic" w:hAnsi="Century Gothic"/>
          <w:sz w:val="24"/>
          <w:szCs w:val="24"/>
        </w:rPr>
        <w:t xml:space="preserve"> en el</w:t>
      </w:r>
      <w:r w:rsidR="009711B3">
        <w:rPr>
          <w:rFonts w:ascii="Century Gothic" w:hAnsi="Century Gothic"/>
          <w:sz w:val="24"/>
          <w:szCs w:val="24"/>
        </w:rPr>
        <w:t xml:space="preserve"> </w:t>
      </w:r>
      <w:r w:rsidR="007A08E8">
        <w:rPr>
          <w:rFonts w:ascii="Century Gothic" w:hAnsi="Century Gothic"/>
          <w:sz w:val="24"/>
          <w:szCs w:val="24"/>
        </w:rPr>
        <w:t xml:space="preserve">procedimiento y/o </w:t>
      </w:r>
      <w:r w:rsidR="009711B3">
        <w:rPr>
          <w:rFonts w:ascii="Century Gothic" w:hAnsi="Century Gothic"/>
          <w:sz w:val="24"/>
          <w:szCs w:val="24"/>
        </w:rPr>
        <w:t>juicio</w:t>
      </w:r>
      <w:r w:rsidRPr="00C36619">
        <w:rPr>
          <w:rFonts w:ascii="Century Gothic" w:hAnsi="Century Gothic"/>
          <w:sz w:val="24"/>
          <w:szCs w:val="24"/>
        </w:rPr>
        <w:t>, para concluir con la emisión de una resolución apegada a la normatividad y la justicia.</w:t>
      </w:r>
    </w:p>
    <w:p w:rsidR="0046009B" w:rsidRPr="00C36619" w:rsidRDefault="0046009B" w:rsidP="00C36619">
      <w:pPr>
        <w:spacing w:after="0"/>
        <w:ind w:left="1418" w:right="-1"/>
        <w:jc w:val="both"/>
        <w:rPr>
          <w:rFonts w:ascii="Century Gothic" w:hAnsi="Century Gothic"/>
          <w:i/>
          <w:sz w:val="24"/>
          <w:szCs w:val="24"/>
        </w:rPr>
      </w:pPr>
    </w:p>
    <w:p w:rsidR="0046009B" w:rsidRPr="00C36619" w:rsidRDefault="0046009B" w:rsidP="00C36619">
      <w:pPr>
        <w:widowControl w:val="0"/>
        <w:numPr>
          <w:ilvl w:val="1"/>
          <w:numId w:val="1"/>
        </w:numPr>
        <w:spacing w:after="0"/>
        <w:ind w:left="993" w:right="850"/>
        <w:jc w:val="both"/>
        <w:rPr>
          <w:rFonts w:ascii="Century Gothic" w:hAnsi="Century Gothic" w:cstheme="minorHAnsi"/>
          <w:b/>
          <w:i/>
          <w:sz w:val="24"/>
          <w:szCs w:val="24"/>
        </w:rPr>
      </w:pPr>
      <w:r w:rsidRPr="00C36619">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I.- El nombre del Sujeto Obligado:</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Ayuntamiento de Tlajomulco de Zúñiga, Jalisco.</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81EB3">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 El área generadora de la información y/o de quien la tenga en su poder: </w:t>
      </w:r>
      <w:r w:rsidRPr="00C36619">
        <w:rPr>
          <w:rFonts w:ascii="Century Gothic" w:hAnsi="Century Gothic" w:cstheme="minorHAnsi"/>
          <w:b/>
          <w:i/>
          <w:sz w:val="24"/>
          <w:szCs w:val="24"/>
        </w:rPr>
        <w:br/>
      </w:r>
      <w:r w:rsidR="007A08E8">
        <w:rPr>
          <w:rFonts w:ascii="Century Gothic" w:hAnsi="Century Gothic" w:cstheme="minorHAnsi"/>
          <w:i/>
          <w:sz w:val="24"/>
          <w:szCs w:val="24"/>
        </w:rPr>
        <w:t>Órgano Interno de Control.</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III.- La fecha del acta y el número de acuerdo que se actualiza: </w:t>
      </w:r>
      <w:r w:rsidRPr="00C36619">
        <w:rPr>
          <w:rFonts w:ascii="Century Gothic" w:hAnsi="Century Gothic" w:cstheme="minorHAnsi"/>
          <w:sz w:val="24"/>
          <w:szCs w:val="24"/>
        </w:rPr>
        <w:t xml:space="preserve">No existe acta ni acuerdo previo. </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i/>
          <w:sz w:val="24"/>
          <w:szCs w:val="24"/>
        </w:rPr>
        <w:t xml:space="preserve">IV.- Los criterios de clasificación de información aplicables: </w:t>
      </w:r>
      <w:r w:rsidRPr="00C36619">
        <w:rPr>
          <w:rFonts w:ascii="Century Gothic" w:hAnsi="Century Gothic" w:cstheme="minorHAnsi"/>
          <w:sz w:val="24"/>
          <w:szCs w:val="24"/>
        </w:rPr>
        <w:t>los Lineamientos Generales en Materia de Clasificación de Información Pública emitidos por el Instituto, los cuales aún se encuentran vigentes</w:t>
      </w:r>
      <w:r w:rsidRPr="00C36619">
        <w:rPr>
          <w:rFonts w:ascii="Century Gothic" w:hAnsi="Century Gothic" w:cstheme="minorHAnsi"/>
          <w:bCs/>
          <w:sz w:val="24"/>
          <w:szCs w:val="24"/>
        </w:rPr>
        <w:t>.</w:t>
      </w:r>
    </w:p>
    <w:p w:rsidR="0046009B" w:rsidRPr="00C36619" w:rsidRDefault="0046009B" w:rsidP="00C36619">
      <w:pPr>
        <w:widowControl w:val="0"/>
        <w:spacing w:after="0"/>
        <w:ind w:left="851" w:right="474"/>
        <w:jc w:val="both"/>
        <w:rPr>
          <w:rFonts w:ascii="Century Gothic" w:hAnsi="Century Gothic" w:cstheme="minorHAnsi"/>
          <w:bCs/>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 El fundamento legal y la motivación: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i/>
          <w:sz w:val="24"/>
          <w:szCs w:val="24"/>
        </w:rPr>
        <w:t xml:space="preserve">El anteriormente citado </w:t>
      </w:r>
      <w:r w:rsidR="00C36619" w:rsidRPr="00C36619">
        <w:rPr>
          <w:rFonts w:ascii="Century Gothic" w:hAnsi="Century Gothic" w:cstheme="minorHAnsi"/>
          <w:i/>
          <w:sz w:val="24"/>
          <w:szCs w:val="24"/>
        </w:rPr>
        <w:t xml:space="preserve">en el </w:t>
      </w:r>
      <w:r w:rsidR="00C36619" w:rsidRPr="00C36619">
        <w:rPr>
          <w:rFonts w:ascii="Century Gothic" w:hAnsi="Century Gothic"/>
          <w:i/>
          <w:sz w:val="24"/>
          <w:szCs w:val="24"/>
        </w:rPr>
        <w:t xml:space="preserve">artículo </w:t>
      </w:r>
      <w:r w:rsidR="00C81EB3" w:rsidRPr="00C81EB3">
        <w:rPr>
          <w:rFonts w:ascii="Century Gothic" w:hAnsi="Century Gothic"/>
          <w:i/>
          <w:sz w:val="24"/>
          <w:szCs w:val="24"/>
        </w:rPr>
        <w:t>17, punto 1, fracción I, inciso g), así como la fracciones III, IV y X</w:t>
      </w:r>
      <w:r w:rsidR="00C36619" w:rsidRPr="00C36619">
        <w:rPr>
          <w:rFonts w:ascii="Century Gothic" w:hAnsi="Century Gothic" w:cs="Arial"/>
          <w:i/>
          <w:sz w:val="24"/>
          <w:szCs w:val="24"/>
        </w:rPr>
        <w:t xml:space="preserve"> </w:t>
      </w:r>
      <w:r w:rsidRPr="00C36619">
        <w:rPr>
          <w:rFonts w:ascii="Century Gothic" w:hAnsi="Century Gothic" w:cstheme="minorHAnsi"/>
          <w:i/>
          <w:sz w:val="24"/>
          <w:szCs w:val="24"/>
        </w:rPr>
        <w:t>de la Ley de Transparencia y Acceso a la Información Pública del Estado de Jalisco y sus Municipios.</w:t>
      </w:r>
    </w:p>
    <w:p w:rsidR="0046009B" w:rsidRDefault="0046009B" w:rsidP="00C36619">
      <w:pPr>
        <w:widowControl w:val="0"/>
        <w:spacing w:after="0"/>
        <w:ind w:left="851" w:right="474"/>
        <w:jc w:val="both"/>
        <w:rPr>
          <w:rFonts w:ascii="Century Gothic" w:hAnsi="Century Gothic" w:cstheme="minorHAnsi"/>
          <w:i/>
          <w:sz w:val="24"/>
          <w:szCs w:val="24"/>
        </w:rPr>
      </w:pPr>
    </w:p>
    <w:p w:rsidR="00C36619" w:rsidRPr="00C36619" w:rsidRDefault="00C36619"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bCs/>
          <w:i/>
          <w:sz w:val="24"/>
          <w:szCs w:val="24"/>
          <w:u w:val="single"/>
        </w:rPr>
        <w:t>MOTIVACIÓN:</w:t>
      </w:r>
      <w:r w:rsidRPr="00C36619">
        <w:rPr>
          <w:rFonts w:ascii="Century Gothic" w:hAnsi="Century Gothic" w:cstheme="minorHAnsi"/>
          <w:sz w:val="24"/>
          <w:szCs w:val="24"/>
        </w:rPr>
        <w:t xml:space="preserve"> </w:t>
      </w:r>
      <w:r w:rsidRPr="00C36619">
        <w:rPr>
          <w:rFonts w:ascii="Century Gothic" w:hAnsi="Century Gothic" w:cstheme="minorHAnsi"/>
          <w:bCs/>
          <w:sz w:val="24"/>
          <w:szCs w:val="24"/>
        </w:rPr>
        <w:t>L</w:t>
      </w:r>
      <w:r w:rsidRPr="00C36619">
        <w:rPr>
          <w:rFonts w:ascii="Century Gothic" w:hAnsi="Century Gothic" w:cstheme="minorHAnsi"/>
          <w:sz w:val="24"/>
          <w:szCs w:val="24"/>
        </w:rPr>
        <w:t>a divulgación de la información requerida en la solicitud de información</w:t>
      </w:r>
      <w:r w:rsidR="00B06177">
        <w:rPr>
          <w:rFonts w:ascii="Century Gothic" w:hAnsi="Century Gothic" w:cstheme="minorHAnsi"/>
          <w:sz w:val="24"/>
          <w:szCs w:val="24"/>
        </w:rPr>
        <w:t xml:space="preserve"> respecto</w:t>
      </w:r>
      <w:r w:rsidR="007A08E8">
        <w:rPr>
          <w:rFonts w:ascii="Century Gothic" w:hAnsi="Century Gothic" w:cstheme="minorHAnsi"/>
          <w:sz w:val="24"/>
          <w:szCs w:val="24"/>
        </w:rPr>
        <w:t xml:space="preserve"> a las copias del expediente de la investigación al servidor público de nombre C. Luis Alberto Navarro Corona</w:t>
      </w:r>
      <w:r w:rsidRPr="00C36619">
        <w:rPr>
          <w:rFonts w:ascii="Century Gothic" w:hAnsi="Century Gothic" w:cstheme="minorHAnsi"/>
          <w:sz w:val="24"/>
          <w:szCs w:val="24"/>
        </w:rPr>
        <w:t>,</w:t>
      </w:r>
      <w:r w:rsidR="0015575D">
        <w:rPr>
          <w:rFonts w:ascii="Century Gothic" w:hAnsi="Century Gothic" w:cstheme="minorHAnsi"/>
          <w:sz w:val="24"/>
          <w:szCs w:val="24"/>
        </w:rPr>
        <w:t xml:space="preserve"> </w:t>
      </w:r>
      <w:r w:rsidR="005F352E">
        <w:rPr>
          <w:rFonts w:ascii="Century Gothic" w:hAnsi="Century Gothic" w:cstheme="minorHAnsi"/>
          <w:sz w:val="24"/>
          <w:szCs w:val="24"/>
        </w:rPr>
        <w:t xml:space="preserve">misma que </w:t>
      </w:r>
      <w:r w:rsidR="0015575D">
        <w:rPr>
          <w:rFonts w:ascii="Century Gothic" w:hAnsi="Century Gothic" w:cstheme="minorHAnsi"/>
          <w:sz w:val="24"/>
          <w:szCs w:val="24"/>
        </w:rPr>
        <w:t>se encuentra en</w:t>
      </w:r>
      <w:r w:rsidR="007A08E8">
        <w:rPr>
          <w:rFonts w:ascii="Century Gothic" w:hAnsi="Century Gothic" w:cstheme="minorHAnsi"/>
          <w:sz w:val="24"/>
          <w:szCs w:val="24"/>
        </w:rPr>
        <w:t xml:space="preserve"> un procedimiento administrativo</w:t>
      </w:r>
      <w:r w:rsidR="0015575D">
        <w:rPr>
          <w:rFonts w:ascii="Century Gothic" w:hAnsi="Century Gothic" w:cstheme="minorHAnsi"/>
          <w:sz w:val="24"/>
          <w:szCs w:val="24"/>
        </w:rPr>
        <w:t>, por lo que</w:t>
      </w:r>
      <w:r w:rsidRPr="00C36619">
        <w:rPr>
          <w:rFonts w:ascii="Century Gothic" w:hAnsi="Century Gothic" w:cstheme="minorHAnsi"/>
          <w:sz w:val="24"/>
          <w:szCs w:val="24"/>
        </w:rPr>
        <w:t xml:space="preserve"> </w:t>
      </w:r>
      <w:r w:rsidR="0015575D">
        <w:rPr>
          <w:rFonts w:ascii="Century Gothic" w:hAnsi="Century Gothic" w:cstheme="minorHAnsi"/>
          <w:sz w:val="24"/>
          <w:szCs w:val="24"/>
        </w:rPr>
        <w:t>previo</w:t>
      </w:r>
      <w:r w:rsidRPr="00C36619">
        <w:rPr>
          <w:rFonts w:ascii="Century Gothic" w:hAnsi="Century Gothic" w:cstheme="minorHAnsi"/>
          <w:sz w:val="24"/>
          <w:szCs w:val="24"/>
        </w:rPr>
        <w:t xml:space="preserve"> a la conclusión del </w:t>
      </w:r>
      <w:r w:rsidR="007A08E8">
        <w:rPr>
          <w:rFonts w:ascii="Century Gothic" w:hAnsi="Century Gothic" w:cstheme="minorHAnsi"/>
          <w:sz w:val="24"/>
          <w:szCs w:val="24"/>
        </w:rPr>
        <w:t xml:space="preserve">mismo, </w:t>
      </w:r>
      <w:r w:rsidRPr="00C36619">
        <w:rPr>
          <w:rFonts w:ascii="Century Gothic" w:hAnsi="Century Gothic" w:cstheme="minorHAnsi"/>
          <w:sz w:val="24"/>
          <w:szCs w:val="24"/>
        </w:rPr>
        <w:lastRenderedPageBreak/>
        <w:t>podría viciar el correcto desarrollo del mismo, evidenciar las acciones que se pretenden ejercer en cada una de las etapas del</w:t>
      </w:r>
      <w:r w:rsidR="007A08E8">
        <w:rPr>
          <w:rFonts w:ascii="Century Gothic" w:hAnsi="Century Gothic" w:cstheme="minorHAnsi"/>
          <w:sz w:val="24"/>
          <w:szCs w:val="24"/>
        </w:rPr>
        <w:t xml:space="preserve"> proceso</w:t>
      </w:r>
      <w:r w:rsidRPr="00C36619">
        <w:rPr>
          <w:rFonts w:ascii="Century Gothic" w:hAnsi="Century Gothic" w:cstheme="minorHAnsi"/>
          <w:sz w:val="24"/>
          <w:szCs w:val="24"/>
        </w:rPr>
        <w:t xml:space="preserve">,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w:t>
      </w:r>
      <w:r w:rsidR="007A08E8">
        <w:rPr>
          <w:rFonts w:ascii="Century Gothic" w:hAnsi="Century Gothic" w:cstheme="minorHAnsi"/>
          <w:sz w:val="24"/>
          <w:szCs w:val="24"/>
        </w:rPr>
        <w:t xml:space="preserve">debido proceso, </w:t>
      </w:r>
      <w:r w:rsidRPr="00C36619">
        <w:rPr>
          <w:rFonts w:ascii="Century Gothic" w:hAnsi="Century Gothic" w:cstheme="minorHAnsi"/>
          <w:sz w:val="24"/>
          <w:szCs w:val="24"/>
        </w:rPr>
        <w:t>propiciando su correcto, puntual y legal funcionamiento,</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w:t>
      </w:r>
      <w:r w:rsidR="007A08E8">
        <w:rPr>
          <w:rFonts w:ascii="Century Gothic" w:hAnsi="Century Gothic"/>
          <w:sz w:val="24"/>
          <w:szCs w:val="24"/>
        </w:rPr>
        <w:t xml:space="preserve"> procedimiento</w:t>
      </w:r>
      <w:r w:rsidRPr="00C36619">
        <w:rPr>
          <w:rFonts w:ascii="Century Gothic" w:hAnsi="Century Gothic"/>
          <w:sz w:val="24"/>
          <w:szCs w:val="24"/>
        </w:rPr>
        <w:t>.</w:t>
      </w:r>
    </w:p>
    <w:p w:rsidR="0046009B" w:rsidRDefault="0046009B" w:rsidP="00C36619">
      <w:pPr>
        <w:widowControl w:val="0"/>
        <w:spacing w:after="0"/>
        <w:ind w:left="851" w:right="474"/>
        <w:jc w:val="both"/>
        <w:rPr>
          <w:rFonts w:ascii="Century Gothic" w:hAnsi="Century Gothic" w:cstheme="minorHAnsi"/>
          <w:b/>
          <w:i/>
          <w:sz w:val="24"/>
          <w:szCs w:val="24"/>
        </w:rPr>
      </w:pPr>
    </w:p>
    <w:p w:rsidR="00795FD1" w:rsidRPr="00C36619" w:rsidRDefault="00795FD1"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VI.- El carácter de reservada y/o confidencial, indicando, en su caso, las partes o páginas del documento en el que consten:</w:t>
      </w:r>
      <w:r w:rsidRPr="00C36619">
        <w:rPr>
          <w:rFonts w:ascii="Century Gothic" w:hAnsi="Century Gothic" w:cstheme="minorHAnsi"/>
          <w:sz w:val="24"/>
          <w:szCs w:val="24"/>
        </w:rPr>
        <w:t xml:space="preserve"> La información requerida que conforma el </w:t>
      </w:r>
      <w:r w:rsidR="00795FD1">
        <w:rPr>
          <w:rFonts w:ascii="Century Gothic" w:hAnsi="Century Gothic" w:cstheme="minorHAnsi"/>
          <w:sz w:val="24"/>
          <w:szCs w:val="24"/>
        </w:rPr>
        <w:t xml:space="preserve">juicio vigente </w:t>
      </w:r>
      <w:r w:rsidRPr="00C36619">
        <w:rPr>
          <w:rFonts w:ascii="Century Gothic" w:hAnsi="Century Gothic" w:cstheme="minorHAnsi"/>
          <w:sz w:val="24"/>
          <w:szCs w:val="24"/>
        </w:rPr>
        <w:t>en materia de la solicitud.</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VII.-  La precisión del plazo de reserva, así como su fecha de inicio, debiendo motivar el mismo: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sz w:val="24"/>
          <w:szCs w:val="24"/>
        </w:rPr>
        <w:t xml:space="preserve">La reserva de la información será a partir de la fecha de la presente acta hasta en tanto dicho </w:t>
      </w:r>
      <w:r w:rsidR="00795FD1">
        <w:rPr>
          <w:rFonts w:ascii="Century Gothic" w:hAnsi="Century Gothic" w:cstheme="minorHAnsi"/>
          <w:sz w:val="24"/>
          <w:szCs w:val="24"/>
        </w:rPr>
        <w:t xml:space="preserve">juicio </w:t>
      </w:r>
      <w:r w:rsidRPr="00C36619">
        <w:rPr>
          <w:rFonts w:ascii="Century Gothic" w:hAnsi="Century Gothic" w:cstheme="minorHAnsi"/>
          <w:sz w:val="24"/>
          <w:szCs w:val="24"/>
        </w:rPr>
        <w:t>finalice o concluya.</w:t>
      </w:r>
    </w:p>
    <w:p w:rsidR="0046009B" w:rsidRPr="00C36619" w:rsidRDefault="0046009B" w:rsidP="00C36619">
      <w:pPr>
        <w:widowControl w:val="0"/>
        <w:spacing w:after="0"/>
        <w:ind w:left="851" w:right="474"/>
        <w:jc w:val="both"/>
        <w:rPr>
          <w:rFonts w:ascii="Century Gothic" w:hAnsi="Century Gothic" w:cstheme="minorHAnsi"/>
          <w:b/>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 xml:space="preserve">VIII.-  La precisión del plazo de confidencialidad, así como su fecha de inicio, debiendo motivar el mismo: </w:t>
      </w:r>
      <w:r w:rsidRPr="00C36619">
        <w:rPr>
          <w:rFonts w:ascii="Century Gothic" w:hAnsi="Century Gothic" w:cstheme="minorHAnsi"/>
          <w:i/>
          <w:sz w:val="24"/>
          <w:szCs w:val="24"/>
        </w:rPr>
        <w:t>No aplica en la presente.</w:t>
      </w:r>
    </w:p>
    <w:p w:rsidR="00C36619" w:rsidRDefault="00C36619" w:rsidP="00C36619">
      <w:pPr>
        <w:widowControl w:val="0"/>
        <w:spacing w:after="0"/>
        <w:jc w:val="both"/>
        <w:rPr>
          <w:rFonts w:ascii="Century Gothic" w:hAnsi="Century Gothic"/>
          <w:b/>
          <w:sz w:val="24"/>
          <w:szCs w:val="24"/>
        </w:rPr>
      </w:pPr>
    </w:p>
    <w:p w:rsidR="00795FD1" w:rsidRPr="00C36619" w:rsidRDefault="00795FD1"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III.- ASUNTOS GENERALES</w:t>
      </w:r>
    </w:p>
    <w:p w:rsidR="00795FD1" w:rsidRDefault="00795FD1" w:rsidP="00C36619">
      <w:pPr>
        <w:pStyle w:val="Sinespaciado"/>
        <w:spacing w:line="276" w:lineRule="auto"/>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les pregunto en votación nominal si es de aprobarse la prueba de daño propuesta por la Secretari</w:t>
      </w:r>
      <w:r w:rsidR="00C36619" w:rsidRPr="00C36619">
        <w:rPr>
          <w:rFonts w:ascii="Century Gothic" w:hAnsi="Century Gothic" w:cstheme="minorHAnsi"/>
          <w:sz w:val="24"/>
          <w:szCs w:val="24"/>
        </w:rPr>
        <w:t>a Técnica del presente Comité…</w:t>
      </w:r>
      <w:r w:rsidR="00795FD1">
        <w:rPr>
          <w:rFonts w:ascii="Century Gothic" w:hAnsi="Century Gothic" w:cstheme="minorHAnsi"/>
          <w:sz w:val="24"/>
          <w:szCs w:val="24"/>
        </w:rPr>
        <w:t xml:space="preserve"> </w:t>
      </w:r>
      <w:r w:rsidRPr="00C36619">
        <w:rPr>
          <w:rFonts w:ascii="Century Gothic" w:hAnsi="Century Gothic" w:cstheme="minorHAnsi"/>
          <w:sz w:val="24"/>
          <w:szCs w:val="24"/>
        </w:rPr>
        <w:t>(</w:t>
      </w:r>
      <w:proofErr w:type="gramStart"/>
      <w:r w:rsidRPr="00C36619">
        <w:rPr>
          <w:rFonts w:ascii="Century Gothic" w:hAnsi="Century Gothic" w:cstheme="minorHAnsi"/>
          <w:sz w:val="24"/>
          <w:szCs w:val="24"/>
        </w:rPr>
        <w:t>sic</w:t>
      </w:r>
      <w:proofErr w:type="gramEnd"/>
      <w:r w:rsidRPr="00C36619">
        <w:rPr>
          <w:rFonts w:ascii="Century Gothic" w:hAnsi="Century Gothic" w:cstheme="minorHAnsi"/>
          <w:sz w:val="24"/>
          <w:szCs w:val="24"/>
        </w:rPr>
        <w:t>)</w:t>
      </w:r>
      <w:r w:rsidR="00C36619" w:rsidRPr="00C36619">
        <w:rPr>
          <w:rFonts w:ascii="Century Gothic" w:hAnsi="Century Gothic" w:cstheme="minorHAnsi"/>
          <w:sz w:val="24"/>
          <w:szCs w:val="24"/>
        </w:rPr>
        <w:t>”.</w:t>
      </w:r>
    </w:p>
    <w:p w:rsidR="0046009B" w:rsidRDefault="0046009B" w:rsidP="00C36619">
      <w:pPr>
        <w:pStyle w:val="Sinespaciado"/>
        <w:spacing w:line="276" w:lineRule="auto"/>
        <w:jc w:val="both"/>
        <w:rPr>
          <w:rFonts w:ascii="Century Gothic" w:hAnsi="Century Gothic" w:cstheme="minorHAnsi"/>
          <w:sz w:val="24"/>
          <w:szCs w:val="24"/>
        </w:rPr>
      </w:pPr>
    </w:p>
    <w:p w:rsidR="00795FD1" w:rsidRPr="00C36619" w:rsidRDefault="00795FD1" w:rsidP="00C36619">
      <w:pPr>
        <w:pStyle w:val="Sinespaciado"/>
        <w:spacing w:line="276" w:lineRule="auto"/>
        <w:jc w:val="both"/>
        <w:rPr>
          <w:rFonts w:ascii="Century Gothic" w:hAnsi="Century Gothic" w:cstheme="minorHAnsi"/>
          <w:sz w:val="24"/>
          <w:szCs w:val="24"/>
        </w:rPr>
      </w:pPr>
    </w:p>
    <w:p w:rsidR="0046009B" w:rsidRPr="0017040D" w:rsidRDefault="007A08E8" w:rsidP="00C36619">
      <w:pPr>
        <w:pStyle w:val="Sinespaciado"/>
        <w:spacing w:line="276" w:lineRule="auto"/>
        <w:jc w:val="both"/>
        <w:rPr>
          <w:rFonts w:ascii="Century Gothic" w:hAnsi="Century Gothic" w:cstheme="minorHAnsi"/>
          <w:sz w:val="24"/>
          <w:szCs w:val="24"/>
        </w:rPr>
      </w:pPr>
      <w:r>
        <w:rPr>
          <w:rFonts w:ascii="Century Gothic" w:hAnsi="Century Gothic" w:cstheme="minorHAnsi"/>
          <w:sz w:val="24"/>
          <w:szCs w:val="24"/>
        </w:rPr>
        <w:t>Carlos Ivan Rene Vázquez González</w:t>
      </w:r>
      <w:r w:rsidR="0046009B" w:rsidRPr="00C36619">
        <w:rPr>
          <w:rFonts w:ascii="Century Gothic" w:hAnsi="Century Gothic" w:cstheme="minorHAnsi"/>
          <w:sz w:val="24"/>
          <w:szCs w:val="24"/>
        </w:rPr>
        <w:t>,</w:t>
      </w:r>
      <w:r w:rsidR="0046009B" w:rsidRPr="00C36619">
        <w:rPr>
          <w:rFonts w:ascii="Century Gothic" w:hAnsi="Century Gothic"/>
          <w:sz w:val="24"/>
          <w:szCs w:val="24"/>
        </w:rPr>
        <w:t xml:space="preserve"> </w:t>
      </w:r>
      <w:r w:rsidR="0017040D">
        <w:rPr>
          <w:rFonts w:ascii="Century Gothic" w:hAnsi="Century Gothic" w:cstheme="minorHAnsi"/>
          <w:sz w:val="24"/>
          <w:szCs w:val="24"/>
        </w:rPr>
        <w:t>Suplente y Encargado T</w:t>
      </w:r>
      <w:r>
        <w:rPr>
          <w:rFonts w:ascii="Century Gothic" w:hAnsi="Century Gothic" w:cstheme="minorHAnsi"/>
          <w:sz w:val="24"/>
          <w:szCs w:val="24"/>
        </w:rPr>
        <w:t xml:space="preserve">emporal </w:t>
      </w:r>
      <w:r w:rsidR="0046009B" w:rsidRPr="00C36619">
        <w:rPr>
          <w:rFonts w:ascii="Century Gothic" w:hAnsi="Century Gothic" w:cstheme="minorHAnsi"/>
          <w:sz w:val="24"/>
          <w:szCs w:val="24"/>
        </w:rPr>
        <w:t xml:space="preserve">del Órgano Interno de Control e integrante del Comité: </w:t>
      </w:r>
      <w:r w:rsidR="0046009B" w:rsidRPr="00C36619">
        <w:rPr>
          <w:rFonts w:ascii="Century Gothic" w:hAnsi="Century Gothic" w:cstheme="minorHAnsi"/>
          <w:b/>
          <w:i/>
          <w:sz w:val="24"/>
          <w:szCs w:val="24"/>
        </w:rPr>
        <w:t>“a favor”</w:t>
      </w:r>
      <w:r w:rsidR="005F352E">
        <w:rPr>
          <w:rFonts w:ascii="Century Gothic" w:hAnsi="Century Gothic" w:cstheme="minorHAnsi"/>
          <w:b/>
          <w: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i/>
          <w:sz w:val="24"/>
          <w:szCs w:val="24"/>
        </w:rPr>
      </w:pPr>
      <w:r w:rsidRPr="00C36619">
        <w:rPr>
          <w:rFonts w:ascii="Century Gothic" w:hAnsi="Century Gothic" w:cstheme="minorHAnsi"/>
          <w:sz w:val="24"/>
          <w:szCs w:val="24"/>
        </w:rPr>
        <w:t xml:space="preserve">Melina Ramos Muñoz, Directora de Transparencia y Secretario del Comité: </w:t>
      </w:r>
      <w:r w:rsidRPr="00C36619">
        <w:rPr>
          <w:rFonts w:ascii="Century Gothic" w:hAnsi="Century Gothic" w:cstheme="minorHAnsi"/>
          <w:b/>
          <w:i/>
          <w:sz w:val="24"/>
          <w:szCs w:val="24"/>
        </w:rPr>
        <w:t>“a favor”</w:t>
      </w:r>
      <w:r w:rsidR="005F352E">
        <w:rPr>
          <w:rFonts w:ascii="Century Gothic" w:hAnsi="Century Gothic" w:cstheme="minorHAnsi"/>
          <w:b/>
          <w:i/>
          <w:sz w:val="24"/>
          <w:szCs w:val="24"/>
        </w:rPr>
        <w:t>.</w:t>
      </w:r>
    </w:p>
    <w:p w:rsidR="00C36619" w:rsidRPr="00C36619" w:rsidRDefault="00C36619"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Mi voto es a favor, por lo cual se resuelve conforme a lo siguiente:</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b/>
          <w:i/>
          <w:sz w:val="24"/>
          <w:szCs w:val="24"/>
        </w:rPr>
      </w:pPr>
      <w:r w:rsidRPr="00C36619">
        <w:rPr>
          <w:rFonts w:ascii="Century Gothic" w:hAnsi="Century Gothic"/>
          <w:b/>
          <w:i/>
          <w:sz w:val="24"/>
          <w:szCs w:val="24"/>
        </w:rPr>
        <w:t xml:space="preserve">ACUERDO CUARTO.- APROBACIÓN UNÁNIME DEL PUNTO CUARTO DEL ORDEN DEL DÍA: </w:t>
      </w:r>
    </w:p>
    <w:p w:rsidR="00795FD1" w:rsidRPr="00C36619" w:rsidRDefault="00795FD1" w:rsidP="00C36619">
      <w:pPr>
        <w:widowControl w:val="0"/>
        <w:spacing w:after="0"/>
        <w:jc w:val="both"/>
        <w:rPr>
          <w:rFonts w:ascii="Century Gothic" w:hAnsi="Century Gothic"/>
          <w:b/>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 xml:space="preserve">IV.- Clausura de Sesión. </w:t>
      </w:r>
    </w:p>
    <w:p w:rsidR="00C36619" w:rsidRDefault="00C36619" w:rsidP="00C36619">
      <w:pPr>
        <w:widowControl w:val="0"/>
        <w:spacing w:after="0"/>
        <w:jc w:val="both"/>
        <w:rPr>
          <w:rFonts w:ascii="Century Gothic" w:hAnsi="Century Gothic"/>
          <w:sz w:val="24"/>
          <w:szCs w:val="24"/>
        </w:rPr>
      </w:pPr>
    </w:p>
    <w:p w:rsidR="0017040D" w:rsidRPr="00C36619" w:rsidRDefault="0017040D" w:rsidP="00C36619">
      <w:pPr>
        <w:widowControl w:val="0"/>
        <w:spacing w:after="0"/>
        <w:jc w:val="both"/>
        <w:rPr>
          <w:rFonts w:ascii="Century Gothic" w:hAnsi="Century Gothic"/>
          <w:sz w:val="24"/>
          <w:szCs w:val="24"/>
        </w:rPr>
      </w:pPr>
    </w:p>
    <w:p w:rsidR="005F352E" w:rsidRDefault="0046009B" w:rsidP="002F4505">
      <w:pPr>
        <w:widowControl w:val="0"/>
        <w:spacing w:after="0"/>
        <w:jc w:val="both"/>
        <w:rPr>
          <w:rFonts w:ascii="Century Gothic" w:hAnsi="Century Gothic"/>
          <w:i/>
          <w:sz w:val="24"/>
          <w:szCs w:val="24"/>
        </w:rPr>
      </w:pPr>
      <w:r w:rsidRPr="00C36619">
        <w:rPr>
          <w:rFonts w:ascii="Century Gothic" w:hAnsi="Century Gothic"/>
          <w:sz w:val="24"/>
          <w:szCs w:val="24"/>
        </w:rPr>
        <w:t xml:space="preserve">Considerando que no existe tema adicional a tratar en la presente sesión del Comité de Transparencia, los miembros del Comité aprueban la clausura de la presente sesión a las </w:t>
      </w:r>
      <w:r w:rsidR="007A08E8">
        <w:rPr>
          <w:rFonts w:ascii="Century Gothic" w:hAnsi="Century Gothic"/>
          <w:sz w:val="24"/>
          <w:szCs w:val="24"/>
        </w:rPr>
        <w:t xml:space="preserve">11:30 once </w:t>
      </w:r>
      <w:r w:rsidRPr="00C36619">
        <w:rPr>
          <w:rFonts w:ascii="Century Gothic" w:hAnsi="Century Gothic"/>
          <w:sz w:val="24"/>
          <w:szCs w:val="24"/>
        </w:rPr>
        <w:t>horas</w:t>
      </w:r>
      <w:r w:rsidR="005F352E">
        <w:rPr>
          <w:rFonts w:ascii="Century Gothic" w:hAnsi="Century Gothic"/>
          <w:sz w:val="24"/>
          <w:szCs w:val="24"/>
        </w:rPr>
        <w:t xml:space="preserve"> con treinta minutos</w:t>
      </w:r>
      <w:r w:rsidRPr="00C36619">
        <w:rPr>
          <w:rFonts w:ascii="Century Gothic" w:hAnsi="Century Gothic"/>
          <w:sz w:val="24"/>
          <w:szCs w:val="24"/>
        </w:rPr>
        <w:t xml:space="preserve"> del día </w:t>
      </w:r>
      <w:r w:rsidR="007A08E8">
        <w:rPr>
          <w:rFonts w:ascii="Century Gothic" w:hAnsi="Century Gothic"/>
          <w:sz w:val="24"/>
          <w:szCs w:val="24"/>
        </w:rPr>
        <w:t xml:space="preserve">14 catorce </w:t>
      </w:r>
      <w:r w:rsidRPr="00C36619">
        <w:rPr>
          <w:rFonts w:ascii="Century Gothic" w:hAnsi="Century Gothic"/>
          <w:sz w:val="24"/>
          <w:szCs w:val="24"/>
        </w:rPr>
        <w:t xml:space="preserve">de </w:t>
      </w:r>
      <w:r w:rsidR="007A08E8">
        <w:rPr>
          <w:rFonts w:ascii="Century Gothic" w:hAnsi="Century Gothic"/>
          <w:sz w:val="24"/>
          <w:szCs w:val="24"/>
        </w:rPr>
        <w:t xml:space="preserve">diciembre </w:t>
      </w:r>
      <w:r w:rsidRPr="00C36619">
        <w:rPr>
          <w:rFonts w:ascii="Century Gothic" w:hAnsi="Century Gothic"/>
          <w:sz w:val="24"/>
          <w:szCs w:val="24"/>
        </w:rPr>
        <w:t>del año 2023 dos mil veintitrés.</w:t>
      </w:r>
      <w:r w:rsidRPr="0046009B">
        <w:rPr>
          <w:rFonts w:ascii="Century Gothic" w:hAnsi="Century Gothic"/>
          <w:i/>
          <w:sz w:val="24"/>
          <w:szCs w:val="24"/>
        </w:rPr>
        <w:t xml:space="preserve"> </w:t>
      </w:r>
    </w:p>
    <w:p w:rsidR="002F4505" w:rsidRDefault="002F4505" w:rsidP="002F4505">
      <w:pPr>
        <w:widowControl w:val="0"/>
        <w:spacing w:after="0"/>
        <w:jc w:val="both"/>
        <w:rPr>
          <w:rFonts w:ascii="Century Gothic" w:hAnsi="Century Gothic"/>
          <w:i/>
          <w:sz w:val="24"/>
          <w:szCs w:val="24"/>
        </w:rPr>
      </w:pPr>
    </w:p>
    <w:p w:rsidR="002F4505" w:rsidRPr="002F4505" w:rsidRDefault="002F4505" w:rsidP="002F4505">
      <w:pPr>
        <w:widowControl w:val="0"/>
        <w:spacing w:after="0"/>
        <w:jc w:val="both"/>
        <w:rPr>
          <w:rFonts w:ascii="Century Gothic" w:hAnsi="Century Gothic"/>
          <w:i/>
          <w:sz w:val="24"/>
          <w:szCs w:val="24"/>
        </w:rPr>
      </w:pPr>
    </w:p>
    <w:p w:rsidR="00E57BCC" w:rsidRPr="001C08B6" w:rsidRDefault="00795FD1" w:rsidP="00E57BCC">
      <w:pPr>
        <w:spacing w:after="0" w:line="240" w:lineRule="auto"/>
        <w:jc w:val="center"/>
        <w:rPr>
          <w:rFonts w:cs="Arial"/>
          <w:b/>
          <w:i/>
          <w:sz w:val="144"/>
          <w:szCs w:val="144"/>
        </w:rPr>
      </w:pPr>
      <w:r w:rsidRPr="001C08B6">
        <w:rPr>
          <w:color w:val="BFBFBF" w:themeColor="background1" w:themeShade="BF"/>
          <w:sz w:val="144"/>
          <w:szCs w:val="144"/>
        </w:rPr>
        <w:t>SIN TE</w:t>
      </w:r>
      <w:r w:rsidR="00E57BCC" w:rsidRPr="001C08B6">
        <w:rPr>
          <w:color w:val="BFBFBF" w:themeColor="background1" w:themeShade="BF"/>
          <w:sz w:val="144"/>
          <w:szCs w:val="144"/>
        </w:rPr>
        <w:t>XTO</w:t>
      </w:r>
    </w:p>
    <w:p w:rsidR="00E57BCC" w:rsidRDefault="00E57BCC" w:rsidP="004C1C95">
      <w:pPr>
        <w:spacing w:after="0"/>
        <w:rPr>
          <w:rFonts w:ascii="Century Gothic" w:hAnsi="Century Gothic"/>
          <w:caps/>
          <w:sz w:val="24"/>
          <w:szCs w:val="24"/>
        </w:rPr>
      </w:pPr>
    </w:p>
    <w:p w:rsidR="005F352E" w:rsidRDefault="005F352E" w:rsidP="001C08B6">
      <w:pPr>
        <w:spacing w:after="0"/>
        <w:rPr>
          <w:rFonts w:ascii="Century Gothic" w:hAnsi="Century Gothic"/>
          <w:caps/>
          <w:sz w:val="24"/>
          <w:szCs w:val="24"/>
        </w:rPr>
      </w:pPr>
    </w:p>
    <w:p w:rsidR="005F352E" w:rsidRDefault="005F352E" w:rsidP="002F4505">
      <w:pPr>
        <w:tabs>
          <w:tab w:val="left" w:pos="5400"/>
        </w:tabs>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5F352E" w:rsidRDefault="005F352E" w:rsidP="004C1C95">
      <w:pPr>
        <w:spacing w:after="0"/>
        <w:rPr>
          <w:rFonts w:ascii="Century Gothic" w:hAnsi="Century Gothic"/>
          <w:caps/>
          <w:sz w:val="24"/>
          <w:szCs w:val="24"/>
        </w:rPr>
      </w:pPr>
    </w:p>
    <w:p w:rsidR="0017040D" w:rsidRDefault="0017040D" w:rsidP="004C1C95">
      <w:pPr>
        <w:spacing w:after="0"/>
        <w:rPr>
          <w:rFonts w:ascii="Century Gothic" w:hAnsi="Century Gothic"/>
          <w:caps/>
          <w:sz w:val="24"/>
          <w:szCs w:val="24"/>
        </w:rPr>
      </w:pPr>
    </w:p>
    <w:p w:rsidR="00795FD1" w:rsidRPr="0020099C" w:rsidRDefault="00795FD1" w:rsidP="004C1C95">
      <w:pPr>
        <w:spacing w:after="0"/>
        <w:rPr>
          <w:rFonts w:ascii="Century Gothic" w:hAnsi="Century Gothic"/>
          <w:caps/>
          <w:sz w:val="24"/>
          <w:szCs w:val="24"/>
        </w:rPr>
      </w:pPr>
    </w:p>
    <w:p w:rsidR="004C1C95" w:rsidRPr="0020099C" w:rsidRDefault="00543FE1" w:rsidP="004C1C95">
      <w:pPr>
        <w:spacing w:after="0"/>
        <w:jc w:val="center"/>
        <w:rPr>
          <w:rFonts w:ascii="Century Gothic" w:hAnsi="Century Gothic"/>
          <w:caps/>
          <w:sz w:val="24"/>
          <w:szCs w:val="24"/>
        </w:rPr>
      </w:pPr>
      <w:r w:rsidRPr="0020099C">
        <w:rPr>
          <w:rFonts w:ascii="Century Gothic" w:hAnsi="Century Gothic"/>
          <w:sz w:val="24"/>
          <w:szCs w:val="24"/>
        </w:rPr>
        <w:t>MIGUEL OSBALDO CARREÓN PÉREZ</w:t>
      </w:r>
      <w:r w:rsidR="004C1C95"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caps/>
          <w:sz w:val="24"/>
          <w:szCs w:val="24"/>
        </w:rPr>
        <w:t xml:space="preserve">Síndico Municipal </w:t>
      </w:r>
      <w:r w:rsidRPr="0020099C">
        <w:rPr>
          <w:rFonts w:ascii="Century Gothic" w:hAnsi="Century Gothic"/>
          <w:sz w:val="24"/>
          <w:szCs w:val="24"/>
        </w:rPr>
        <w:t xml:space="preserve">Y PRESIDENTE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w:t>
      </w:r>
      <w:r w:rsidR="00531BFF">
        <w:rPr>
          <w:rFonts w:ascii="Century Gothic" w:hAnsi="Century Gothic"/>
          <w:sz w:val="24"/>
          <w:szCs w:val="24"/>
        </w:rPr>
        <w:t xml:space="preserve"> TLAJOMULCO DE ZUÑIGA</w:t>
      </w:r>
      <w:r w:rsidR="00E57BCC">
        <w:rPr>
          <w:rFonts w:ascii="Century Gothic" w:hAnsi="Century Gothic"/>
          <w:sz w:val="24"/>
          <w:szCs w:val="24"/>
        </w:rPr>
        <w:t>.</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543FE1">
      <w:pPr>
        <w:spacing w:after="0"/>
        <w:rPr>
          <w:rFonts w:ascii="Century Gothic" w:hAnsi="Century Gothic"/>
          <w:sz w:val="24"/>
          <w:szCs w:val="24"/>
        </w:rPr>
      </w:pPr>
    </w:p>
    <w:p w:rsidR="00795FD1" w:rsidRDefault="00795FD1" w:rsidP="004C1C95">
      <w:pPr>
        <w:spacing w:after="0"/>
        <w:jc w:val="center"/>
        <w:rPr>
          <w:rFonts w:ascii="Century Gothic" w:hAnsi="Century Gothic"/>
          <w:sz w:val="24"/>
          <w:szCs w:val="24"/>
        </w:rPr>
      </w:pPr>
    </w:p>
    <w:p w:rsidR="00795FD1" w:rsidRDefault="00795FD1" w:rsidP="004C1C95">
      <w:pPr>
        <w:spacing w:after="0"/>
        <w:jc w:val="center"/>
        <w:rPr>
          <w:rFonts w:ascii="Century Gothic" w:hAnsi="Century Gothic"/>
          <w:sz w:val="24"/>
          <w:szCs w:val="24"/>
        </w:rPr>
      </w:pPr>
    </w:p>
    <w:p w:rsidR="00E57BCC" w:rsidRDefault="00E57BCC" w:rsidP="004C1C95">
      <w:pPr>
        <w:spacing w:after="0"/>
        <w:jc w:val="center"/>
        <w:rPr>
          <w:rFonts w:ascii="Century Gothic" w:hAnsi="Century Gothic"/>
          <w:sz w:val="24"/>
          <w:szCs w:val="24"/>
        </w:rPr>
      </w:pPr>
    </w:p>
    <w:p w:rsidR="002F4505" w:rsidRDefault="002F4505" w:rsidP="004C1C95">
      <w:pPr>
        <w:spacing w:after="0"/>
        <w:jc w:val="center"/>
        <w:rPr>
          <w:rFonts w:ascii="Century Gothic" w:hAnsi="Century Gothic"/>
          <w:sz w:val="24"/>
          <w:szCs w:val="24"/>
        </w:rPr>
      </w:pPr>
    </w:p>
    <w:p w:rsidR="002F4505" w:rsidRPr="0020099C" w:rsidRDefault="002F450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7A08E8" w:rsidP="004C1C95">
      <w:pPr>
        <w:spacing w:after="0"/>
        <w:jc w:val="center"/>
        <w:rPr>
          <w:rFonts w:ascii="Century Gothic" w:hAnsi="Century Gothic"/>
          <w:caps/>
          <w:sz w:val="24"/>
          <w:szCs w:val="24"/>
        </w:rPr>
      </w:pPr>
      <w:r>
        <w:rPr>
          <w:rFonts w:ascii="Century Gothic" w:hAnsi="Century Gothic"/>
          <w:caps/>
          <w:sz w:val="24"/>
          <w:szCs w:val="24"/>
        </w:rPr>
        <w:t>CARLOS IVAN RENE VAZQUEZ GONZALEZ</w:t>
      </w:r>
      <w:r w:rsidR="004C1C95" w:rsidRPr="0020099C">
        <w:rPr>
          <w:rFonts w:ascii="Century Gothic" w:hAnsi="Century Gothic"/>
          <w:caps/>
          <w:sz w:val="24"/>
          <w:szCs w:val="24"/>
        </w:rPr>
        <w:t>,</w:t>
      </w:r>
      <w:r w:rsidR="00795FD1">
        <w:rPr>
          <w:rFonts w:ascii="Century Gothic" w:hAnsi="Century Gothic"/>
          <w:caps/>
          <w:sz w:val="24"/>
          <w:szCs w:val="24"/>
        </w:rPr>
        <w:t xml:space="preserve"> </w:t>
      </w:r>
      <w:r>
        <w:rPr>
          <w:rFonts w:ascii="Century Gothic" w:hAnsi="Century Gothic"/>
          <w:caps/>
          <w:sz w:val="24"/>
          <w:szCs w:val="24"/>
        </w:rPr>
        <w:t xml:space="preserve">SUPLENTE Y ENCARGADO TEMPORAL DEL </w:t>
      </w:r>
      <w:r w:rsidR="00795FD1">
        <w:rPr>
          <w:rFonts w:ascii="Century Gothic" w:hAnsi="Century Gothic"/>
          <w:caps/>
          <w:sz w:val="24"/>
          <w:szCs w:val="24"/>
        </w:rPr>
        <w:t>ò</w:t>
      </w:r>
      <w:r w:rsidR="005E63AE" w:rsidRPr="0020099C">
        <w:rPr>
          <w:rFonts w:ascii="Century Gothic" w:hAnsi="Century Gothic"/>
          <w:caps/>
          <w:sz w:val="24"/>
          <w:szCs w:val="24"/>
        </w:rPr>
        <w:t xml:space="preserve">rgano Interno de </w:t>
      </w:r>
      <w:r w:rsidR="004C1C95" w:rsidRPr="0020099C">
        <w:rPr>
          <w:rFonts w:ascii="Century Gothic" w:hAnsi="Century Gothic"/>
          <w:caps/>
          <w:sz w:val="24"/>
          <w:szCs w:val="24"/>
        </w:rPr>
        <w:t xml:space="preserve"> contr</w:t>
      </w:r>
      <w:r w:rsidR="005E63AE" w:rsidRPr="0020099C">
        <w:rPr>
          <w:rFonts w:ascii="Century Gothic" w:hAnsi="Century Gothic"/>
          <w:caps/>
          <w:sz w:val="24"/>
          <w:szCs w:val="24"/>
        </w:rPr>
        <w:t>oL</w:t>
      </w:r>
      <w:r w:rsidR="004C1C95"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 xml:space="preserve">E INTEGRANTE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TLAJOMULCO DE ZÚÑIGA</w:t>
      </w:r>
      <w:r w:rsidR="00E57BCC">
        <w:rPr>
          <w:rFonts w:ascii="Century Gothic" w:hAnsi="Century Gothic"/>
          <w:sz w:val="24"/>
          <w:szCs w:val="24"/>
        </w:rPr>
        <w:t>.</w:t>
      </w:r>
      <w:r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795FD1" w:rsidRDefault="00795FD1" w:rsidP="004C1C95">
      <w:pPr>
        <w:spacing w:after="0"/>
        <w:rPr>
          <w:rFonts w:ascii="Century Gothic" w:hAnsi="Century Gothic"/>
          <w:sz w:val="24"/>
          <w:szCs w:val="24"/>
        </w:rPr>
      </w:pPr>
    </w:p>
    <w:p w:rsidR="0019795E" w:rsidRDefault="0019795E"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E57BCC" w:rsidRDefault="00E57BCC" w:rsidP="004C1C95">
      <w:pPr>
        <w:spacing w:after="0"/>
        <w:rPr>
          <w:rFonts w:ascii="Century Gothic" w:hAnsi="Century Gothic"/>
          <w:sz w:val="24"/>
          <w:szCs w:val="24"/>
        </w:rPr>
      </w:pPr>
    </w:p>
    <w:p w:rsidR="00092557" w:rsidRPr="0020099C" w:rsidRDefault="00092557"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2F4505" w:rsidRDefault="002F4505" w:rsidP="0087384D">
      <w:pPr>
        <w:spacing w:after="0"/>
        <w:jc w:val="center"/>
        <w:rPr>
          <w:rFonts w:ascii="Century Gothic" w:hAnsi="Century Gothic"/>
          <w:sz w:val="24"/>
          <w:szCs w:val="24"/>
        </w:rPr>
      </w:pPr>
      <w:bookmarkStart w:id="0" w:name="_GoBack"/>
      <w:bookmarkEnd w:id="0"/>
    </w:p>
    <w:p w:rsidR="00795FD1" w:rsidRDefault="00795FD1" w:rsidP="005F352E">
      <w:pPr>
        <w:spacing w:after="0"/>
        <w:rPr>
          <w:rFonts w:ascii="Century Gothic" w:hAnsi="Century Gothic"/>
          <w:sz w:val="24"/>
          <w:szCs w:val="24"/>
        </w:rPr>
      </w:pPr>
    </w:p>
    <w:p w:rsidR="005F352E" w:rsidRPr="00004C84" w:rsidRDefault="005F352E" w:rsidP="005F352E">
      <w:pPr>
        <w:spacing w:after="0" w:line="240" w:lineRule="auto"/>
        <w:jc w:val="center"/>
        <w:rPr>
          <w:rFonts w:cs="Arial"/>
          <w:b/>
          <w:i/>
          <w:sz w:val="144"/>
          <w:szCs w:val="144"/>
        </w:rPr>
      </w:pPr>
      <w:r>
        <w:rPr>
          <w:color w:val="BFBFBF" w:themeColor="background1" w:themeShade="BF"/>
          <w:sz w:val="144"/>
          <w:szCs w:val="144"/>
        </w:rPr>
        <w:t>SIN TE</w:t>
      </w:r>
      <w:r w:rsidRPr="00A61C8C">
        <w:rPr>
          <w:color w:val="BFBFBF" w:themeColor="background1" w:themeShade="BF"/>
          <w:sz w:val="144"/>
          <w:szCs w:val="144"/>
        </w:rPr>
        <w:t>XTO</w:t>
      </w:r>
    </w:p>
    <w:p w:rsidR="00E57BCC" w:rsidRDefault="00E57BCC" w:rsidP="005F352E">
      <w:pPr>
        <w:spacing w:after="0"/>
        <w:jc w:val="center"/>
        <w:rPr>
          <w:rFonts w:ascii="Century Gothic" w:hAnsi="Century Gothic"/>
          <w:b/>
          <w:sz w:val="24"/>
          <w:szCs w:val="24"/>
        </w:rPr>
      </w:pPr>
    </w:p>
    <w:p w:rsidR="005F352E" w:rsidRPr="00E57BCC" w:rsidRDefault="005F352E" w:rsidP="005F352E">
      <w:pPr>
        <w:spacing w:after="0"/>
        <w:jc w:val="center"/>
        <w:rPr>
          <w:rFonts w:ascii="Century Gothic" w:hAnsi="Century Gothic"/>
          <w:b/>
          <w:sz w:val="24"/>
          <w:szCs w:val="24"/>
        </w:rPr>
      </w:pPr>
    </w:p>
    <w:sectPr w:rsidR="005F352E" w:rsidRP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 xml:space="preserve">Esta página forma parte integral de la  </w:t>
    </w:r>
    <w:r w:rsidR="00187C9A">
      <w:rPr>
        <w:rFonts w:ascii="Century Gothic" w:hAnsi="Century Gothic" w:cs="Arial"/>
        <w:sz w:val="18"/>
        <w:szCs w:val="16"/>
      </w:rPr>
      <w:t xml:space="preserve">Septuagésima </w:t>
    </w:r>
    <w:r w:rsidR="001B4B85">
      <w:rPr>
        <w:rFonts w:ascii="Century Gothic" w:hAnsi="Century Gothic" w:cs="Arial"/>
        <w:sz w:val="18"/>
        <w:szCs w:val="16"/>
      </w:rPr>
      <w:t xml:space="preserve">Quinta </w:t>
    </w:r>
    <w:r w:rsidRPr="0020099C">
      <w:rPr>
        <w:rFonts w:ascii="Century Gothic" w:hAnsi="Century Gothic" w:cs="Arial"/>
        <w:sz w:val="18"/>
        <w:szCs w:val="16"/>
      </w:rPr>
      <w:t xml:space="preserve">Sesión Extraordinaria del </w:t>
    </w:r>
    <w:r w:rsidR="003C2DA5" w:rsidRPr="0020099C">
      <w:rPr>
        <w:rFonts w:ascii="Century Gothic" w:hAnsi="Century Gothic"/>
        <w:sz w:val="18"/>
        <w:szCs w:val="16"/>
      </w:rPr>
      <w:t>año 2023</w:t>
    </w:r>
    <w:r w:rsidRPr="0020099C">
      <w:rPr>
        <w:rFonts w:ascii="Century Gothic" w:hAnsi="Century Gothic"/>
        <w:sz w:val="18"/>
        <w:szCs w:val="16"/>
      </w:rPr>
      <w:t xml:space="preserve"> dos mil </w:t>
    </w:r>
    <w:r w:rsidR="003C2DA5" w:rsidRPr="0020099C">
      <w:rPr>
        <w:rFonts w:ascii="Century Gothic" w:hAnsi="Century Gothic"/>
        <w:sz w:val="18"/>
        <w:szCs w:val="16"/>
      </w:rPr>
      <w:t>veintitrés</w:t>
    </w:r>
    <w:r w:rsidRPr="0020099C">
      <w:rPr>
        <w:rFonts w:ascii="Century Gothic" w:hAnsi="Century Gothic"/>
        <w:sz w:val="18"/>
        <w:szCs w:val="16"/>
      </w:rPr>
      <w:t xml:space="preserve"> del Comité de Transparencia del Gobierno Municipal de Tlajomulco de Zúñiga, Jalisco,</w:t>
    </w:r>
    <w:r w:rsidR="003C2DA5" w:rsidRPr="0020099C">
      <w:rPr>
        <w:rFonts w:ascii="Century Gothic" w:hAnsi="Century Gothic"/>
        <w:sz w:val="18"/>
        <w:szCs w:val="16"/>
      </w:rPr>
      <w:t xml:space="preserve"> celebrada el día </w:t>
    </w:r>
    <w:r w:rsidR="001B4B85">
      <w:rPr>
        <w:rFonts w:ascii="Century Gothic" w:hAnsi="Century Gothic"/>
        <w:sz w:val="18"/>
        <w:szCs w:val="16"/>
      </w:rPr>
      <w:t>14</w:t>
    </w:r>
    <w:r w:rsidR="00187C9A">
      <w:rPr>
        <w:rFonts w:ascii="Century Gothic" w:hAnsi="Century Gothic"/>
        <w:sz w:val="18"/>
        <w:szCs w:val="16"/>
      </w:rPr>
      <w:t xml:space="preserve"> </w:t>
    </w:r>
    <w:r w:rsidR="0087384D" w:rsidRPr="0020099C">
      <w:rPr>
        <w:rFonts w:ascii="Century Gothic" w:hAnsi="Century Gothic"/>
        <w:sz w:val="18"/>
        <w:szCs w:val="16"/>
      </w:rPr>
      <w:t xml:space="preserve">de </w:t>
    </w:r>
    <w:r w:rsidR="001B4B85">
      <w:rPr>
        <w:rFonts w:ascii="Century Gothic" w:hAnsi="Century Gothic"/>
        <w:sz w:val="18"/>
        <w:szCs w:val="16"/>
      </w:rPr>
      <w:t xml:space="preserve">Diciembre </w:t>
    </w:r>
    <w:r w:rsidR="00B375CD" w:rsidRPr="0020099C">
      <w:rPr>
        <w:rFonts w:ascii="Century Gothic" w:hAnsi="Century Gothic"/>
        <w:sz w:val="18"/>
        <w:szCs w:val="16"/>
      </w:rPr>
      <w:t>del año 202</w:t>
    </w:r>
    <w:r w:rsidR="003C2DA5" w:rsidRPr="0020099C">
      <w:rPr>
        <w:rFonts w:ascii="Century Gothic" w:hAnsi="Century Gothic"/>
        <w:sz w:val="18"/>
        <w:szCs w:val="16"/>
      </w:rPr>
      <w:t>3</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r w:rsidRPr="0020099C">
      <w:rPr>
        <w:rFonts w:ascii="Century Gothic" w:hAnsi="Century Gothic"/>
        <w:b/>
        <w:sz w:val="12"/>
        <w:szCs w:val="16"/>
      </w:rPr>
      <w:t>DT/MRM/DLGP</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57" w:rsidRDefault="00092557">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526FD278" wp14:editId="26EA1AC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120E2" w:rsidRPr="00A120E2">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120E2" w:rsidRPr="00A120E2">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EB763D"/>
    <w:multiLevelType w:val="hybridMultilevel"/>
    <w:tmpl w:val="7E6A49EC"/>
    <w:lvl w:ilvl="0" w:tplc="9AF8868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92557"/>
    <w:rsid w:val="000A3BEB"/>
    <w:rsid w:val="001064FB"/>
    <w:rsid w:val="00123184"/>
    <w:rsid w:val="0015575D"/>
    <w:rsid w:val="0017040D"/>
    <w:rsid w:val="00187C9A"/>
    <w:rsid w:val="0019795E"/>
    <w:rsid w:val="001B4B85"/>
    <w:rsid w:val="001C08B6"/>
    <w:rsid w:val="001D3577"/>
    <w:rsid w:val="001E7D06"/>
    <w:rsid w:val="0020099C"/>
    <w:rsid w:val="00292B38"/>
    <w:rsid w:val="002A5AF1"/>
    <w:rsid w:val="002A5BEA"/>
    <w:rsid w:val="002F4505"/>
    <w:rsid w:val="00381E0E"/>
    <w:rsid w:val="003C2DA5"/>
    <w:rsid w:val="003F0BA8"/>
    <w:rsid w:val="004068CE"/>
    <w:rsid w:val="0046009B"/>
    <w:rsid w:val="00472228"/>
    <w:rsid w:val="004C1C95"/>
    <w:rsid w:val="004C589B"/>
    <w:rsid w:val="004E1804"/>
    <w:rsid w:val="00503E60"/>
    <w:rsid w:val="00531BFF"/>
    <w:rsid w:val="00543FE1"/>
    <w:rsid w:val="00570AE4"/>
    <w:rsid w:val="00571888"/>
    <w:rsid w:val="0059653C"/>
    <w:rsid w:val="005B5CDF"/>
    <w:rsid w:val="005D57B0"/>
    <w:rsid w:val="005E63AE"/>
    <w:rsid w:val="005F352E"/>
    <w:rsid w:val="005F7AB9"/>
    <w:rsid w:val="00622ADF"/>
    <w:rsid w:val="00675C41"/>
    <w:rsid w:val="006C2251"/>
    <w:rsid w:val="006D65D4"/>
    <w:rsid w:val="006E05C8"/>
    <w:rsid w:val="006E2FA5"/>
    <w:rsid w:val="006E64A6"/>
    <w:rsid w:val="006F17A5"/>
    <w:rsid w:val="00736286"/>
    <w:rsid w:val="007524C1"/>
    <w:rsid w:val="00781C2F"/>
    <w:rsid w:val="00795FD1"/>
    <w:rsid w:val="007A08E8"/>
    <w:rsid w:val="007A7A73"/>
    <w:rsid w:val="007B063D"/>
    <w:rsid w:val="007E4EE6"/>
    <w:rsid w:val="008124C9"/>
    <w:rsid w:val="00816B45"/>
    <w:rsid w:val="00820538"/>
    <w:rsid w:val="00832B7D"/>
    <w:rsid w:val="008654DC"/>
    <w:rsid w:val="0087384D"/>
    <w:rsid w:val="00882725"/>
    <w:rsid w:val="008A0D04"/>
    <w:rsid w:val="009018CD"/>
    <w:rsid w:val="009027D9"/>
    <w:rsid w:val="0091645A"/>
    <w:rsid w:val="009327EC"/>
    <w:rsid w:val="009711B3"/>
    <w:rsid w:val="009D285A"/>
    <w:rsid w:val="009F662B"/>
    <w:rsid w:val="00A120E2"/>
    <w:rsid w:val="00A35805"/>
    <w:rsid w:val="00A4703F"/>
    <w:rsid w:val="00A55BA6"/>
    <w:rsid w:val="00B01B6D"/>
    <w:rsid w:val="00B06177"/>
    <w:rsid w:val="00B141F0"/>
    <w:rsid w:val="00B31F38"/>
    <w:rsid w:val="00B375CD"/>
    <w:rsid w:val="00B63CAC"/>
    <w:rsid w:val="00B75EEB"/>
    <w:rsid w:val="00BD22CF"/>
    <w:rsid w:val="00C202A8"/>
    <w:rsid w:val="00C271FD"/>
    <w:rsid w:val="00C311FA"/>
    <w:rsid w:val="00C36619"/>
    <w:rsid w:val="00C522AC"/>
    <w:rsid w:val="00C7675F"/>
    <w:rsid w:val="00C778C9"/>
    <w:rsid w:val="00C81EB3"/>
    <w:rsid w:val="00CE0622"/>
    <w:rsid w:val="00D4634D"/>
    <w:rsid w:val="00DC4873"/>
    <w:rsid w:val="00E57BCC"/>
    <w:rsid w:val="00ED73E5"/>
    <w:rsid w:val="00F63F0C"/>
    <w:rsid w:val="00F73760"/>
    <w:rsid w:val="00FC1126"/>
    <w:rsid w:val="00FC410D"/>
    <w:rsid w:val="00FC4B80"/>
    <w:rsid w:val="00FE1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2E"/>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2E"/>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CE"/>
    <w:rsid w:val="00651B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23C4324CE474DB1920677C6FD7C54A5">
    <w:name w:val="423C4324CE474DB1920677C6FD7C54A5"/>
    <w:rsid w:val="00651B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23C4324CE474DB1920677C6FD7C54A5">
    <w:name w:val="423C4324CE474DB1920677C6FD7C54A5"/>
    <w:rsid w:val="00651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2B45-99D3-4EE1-9FA4-4B9BC6A7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9</Pages>
  <Words>2785</Words>
  <Characters>15323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6</cp:revision>
  <cp:lastPrinted>2024-01-09T16:49:00Z</cp:lastPrinted>
  <dcterms:created xsi:type="dcterms:W3CDTF">2024-01-08T17:25:00Z</dcterms:created>
  <dcterms:modified xsi:type="dcterms:W3CDTF">2024-01-10T17:34:00Z</dcterms:modified>
</cp:coreProperties>
</file>