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EB" w:rsidRPr="00E22A4C" w:rsidRDefault="0001105E" w:rsidP="0001105E">
      <w:pPr>
        <w:tabs>
          <w:tab w:val="left" w:pos="3722"/>
        </w:tabs>
        <w:spacing w:after="0" w:line="240" w:lineRule="auto"/>
        <w:jc w:val="center"/>
        <w:rPr>
          <w:rFonts w:cs="Arial"/>
          <w:b/>
          <w:sz w:val="24"/>
          <w:szCs w:val="24"/>
        </w:rPr>
      </w:pPr>
      <w:r>
        <w:rPr>
          <w:rFonts w:cs="Arial"/>
          <w:b/>
          <w:sz w:val="24"/>
          <w:szCs w:val="24"/>
        </w:rPr>
        <w:t>VIGÉSIMA SEXTA</w:t>
      </w:r>
      <w:r w:rsidR="00B56FEB" w:rsidRPr="00E22A4C">
        <w:rPr>
          <w:rFonts w:cs="Arial"/>
          <w:b/>
          <w:sz w:val="24"/>
          <w:szCs w:val="24"/>
        </w:rPr>
        <w:t xml:space="preserve"> SESIÓN EXTRAORDINARIA DEL AÑO 2020</w:t>
      </w:r>
    </w:p>
    <w:p w:rsidR="00B56FEB" w:rsidRPr="00E22A4C" w:rsidRDefault="00B56FEB" w:rsidP="00B56FEB">
      <w:pPr>
        <w:tabs>
          <w:tab w:val="left" w:pos="3722"/>
        </w:tabs>
        <w:spacing w:after="0" w:line="240" w:lineRule="auto"/>
        <w:jc w:val="center"/>
        <w:rPr>
          <w:rFonts w:cs="Arial"/>
          <w:b/>
          <w:sz w:val="24"/>
          <w:szCs w:val="24"/>
        </w:rPr>
      </w:pPr>
      <w:r w:rsidRPr="00E22A4C">
        <w:rPr>
          <w:rFonts w:cs="Arial"/>
          <w:b/>
          <w:sz w:val="24"/>
          <w:szCs w:val="24"/>
        </w:rPr>
        <w:t xml:space="preserve">DEL COMITÉ DE TRANSPARENCIA DEL GOBIERNO MUNICIPAL </w:t>
      </w:r>
    </w:p>
    <w:p w:rsidR="00B56FEB" w:rsidRPr="00E22A4C" w:rsidRDefault="00B56FEB" w:rsidP="00B56FEB">
      <w:pPr>
        <w:tabs>
          <w:tab w:val="left" w:pos="3722"/>
        </w:tabs>
        <w:spacing w:after="0" w:line="240" w:lineRule="auto"/>
        <w:jc w:val="center"/>
        <w:rPr>
          <w:rFonts w:cs="Arial"/>
          <w:b/>
          <w:sz w:val="24"/>
          <w:szCs w:val="24"/>
        </w:rPr>
      </w:pPr>
      <w:r w:rsidRPr="00E22A4C">
        <w:rPr>
          <w:rFonts w:cs="Arial"/>
          <w:b/>
          <w:sz w:val="24"/>
          <w:szCs w:val="24"/>
        </w:rPr>
        <w:t>DEL MUNICIPIO TLAJOMULCO DE ZÚÑIGA, JALISCO.</w:t>
      </w:r>
    </w:p>
    <w:p w:rsidR="00B56FEB" w:rsidRPr="00E22A4C" w:rsidRDefault="00963A00" w:rsidP="00B56FEB">
      <w:pPr>
        <w:tabs>
          <w:tab w:val="left" w:pos="3722"/>
        </w:tabs>
        <w:spacing w:after="0" w:line="240" w:lineRule="auto"/>
        <w:jc w:val="center"/>
        <w:rPr>
          <w:rFonts w:cs="Arial"/>
          <w:b/>
          <w:sz w:val="24"/>
          <w:szCs w:val="24"/>
        </w:rPr>
      </w:pPr>
      <w:r>
        <w:rPr>
          <w:rFonts w:cs="Arial"/>
          <w:b/>
          <w:sz w:val="24"/>
          <w:szCs w:val="24"/>
        </w:rPr>
        <w:t>(Análisis e</w:t>
      </w:r>
      <w:r w:rsidR="0001105E">
        <w:rPr>
          <w:rFonts w:cs="Arial"/>
          <w:b/>
          <w:sz w:val="24"/>
          <w:szCs w:val="24"/>
        </w:rPr>
        <w:t>specífico del expediente DT/1594</w:t>
      </w:r>
      <w:r>
        <w:rPr>
          <w:rFonts w:cs="Arial"/>
          <w:b/>
          <w:sz w:val="24"/>
          <w:szCs w:val="24"/>
        </w:rPr>
        <w:t>/2020</w:t>
      </w:r>
      <w:r w:rsidR="00B56FEB" w:rsidRPr="00E22A4C">
        <w:rPr>
          <w:rFonts w:cs="Arial"/>
          <w:b/>
          <w:sz w:val="24"/>
          <w:szCs w:val="24"/>
        </w:rPr>
        <w:t>)</w:t>
      </w:r>
    </w:p>
    <w:p w:rsidR="00B56FEB" w:rsidRDefault="00B56FEB" w:rsidP="00B56FEB">
      <w:pPr>
        <w:tabs>
          <w:tab w:val="left" w:pos="3722"/>
        </w:tabs>
        <w:spacing w:after="0" w:line="240" w:lineRule="auto"/>
        <w:jc w:val="center"/>
        <w:rPr>
          <w:rFonts w:cs="Arial"/>
          <w:b/>
          <w:sz w:val="24"/>
          <w:szCs w:val="24"/>
        </w:rPr>
      </w:pPr>
    </w:p>
    <w:p w:rsidR="00B56FEB" w:rsidRPr="00E22A4C" w:rsidRDefault="00B56FEB" w:rsidP="00B56FEB">
      <w:pPr>
        <w:tabs>
          <w:tab w:val="left" w:pos="3722"/>
        </w:tabs>
        <w:spacing w:after="0" w:line="240" w:lineRule="auto"/>
        <w:jc w:val="center"/>
        <w:rPr>
          <w:rFonts w:cs="Arial"/>
          <w:b/>
          <w:sz w:val="24"/>
          <w:szCs w:val="24"/>
        </w:rPr>
      </w:pPr>
    </w:p>
    <w:p w:rsidR="00B56FEB" w:rsidRPr="00E22A4C" w:rsidRDefault="00B56FEB" w:rsidP="00B56FEB">
      <w:pPr>
        <w:spacing w:after="0" w:line="240" w:lineRule="auto"/>
        <w:jc w:val="both"/>
        <w:rPr>
          <w:rFonts w:cs="Arial"/>
          <w:sz w:val="24"/>
          <w:szCs w:val="24"/>
        </w:rPr>
      </w:pPr>
      <w:r w:rsidRPr="00E22A4C">
        <w:rPr>
          <w:rFonts w:cs="Arial"/>
          <w:sz w:val="24"/>
          <w:szCs w:val="24"/>
        </w:rPr>
        <w:t xml:space="preserve">          En el municipio de Tlajomulco de Zúñiga, Jalisco, siendo</w:t>
      </w:r>
      <w:r w:rsidR="0001105E">
        <w:rPr>
          <w:rFonts w:cs="Arial"/>
          <w:sz w:val="24"/>
          <w:szCs w:val="24"/>
        </w:rPr>
        <w:t xml:space="preserve"> las 10:00</w:t>
      </w:r>
      <w:r w:rsidRPr="00E22A4C">
        <w:rPr>
          <w:rFonts w:cs="Arial"/>
          <w:sz w:val="24"/>
          <w:szCs w:val="24"/>
        </w:rPr>
        <w:t xml:space="preserve"> </w:t>
      </w:r>
      <w:r w:rsidR="0001105E">
        <w:rPr>
          <w:rFonts w:cs="Arial"/>
          <w:sz w:val="24"/>
          <w:szCs w:val="24"/>
        </w:rPr>
        <w:t>diez</w:t>
      </w:r>
      <w:r w:rsidRPr="00E22A4C">
        <w:rPr>
          <w:rFonts w:cs="Arial"/>
          <w:sz w:val="24"/>
          <w:szCs w:val="24"/>
        </w:rPr>
        <w:t xml:space="preserve"> horas</w:t>
      </w:r>
      <w:r w:rsidR="00963A00">
        <w:rPr>
          <w:rFonts w:cs="Arial"/>
          <w:sz w:val="24"/>
          <w:szCs w:val="24"/>
        </w:rPr>
        <w:t xml:space="preserve"> </w:t>
      </w:r>
      <w:r w:rsidR="0001105E">
        <w:rPr>
          <w:rFonts w:cs="Arial"/>
          <w:sz w:val="24"/>
          <w:szCs w:val="24"/>
        </w:rPr>
        <w:t>del día 18</w:t>
      </w:r>
      <w:r w:rsidR="00963A00">
        <w:rPr>
          <w:rFonts w:cs="Arial"/>
          <w:sz w:val="24"/>
          <w:szCs w:val="24"/>
        </w:rPr>
        <w:t xml:space="preserve"> </w:t>
      </w:r>
      <w:r w:rsidR="0001105E">
        <w:rPr>
          <w:rFonts w:cs="Arial"/>
          <w:sz w:val="24"/>
          <w:szCs w:val="24"/>
        </w:rPr>
        <w:t>dieciocho</w:t>
      </w:r>
      <w:r w:rsidR="00963A00">
        <w:rPr>
          <w:rFonts w:cs="Arial"/>
          <w:sz w:val="24"/>
          <w:szCs w:val="24"/>
        </w:rPr>
        <w:t xml:space="preserve"> de </w:t>
      </w:r>
      <w:r w:rsidR="0001105E">
        <w:rPr>
          <w:rFonts w:cs="Arial"/>
          <w:sz w:val="24"/>
          <w:szCs w:val="24"/>
        </w:rPr>
        <w:t>septiembre</w:t>
      </w:r>
      <w:r w:rsidRPr="00E22A4C">
        <w:rPr>
          <w:rFonts w:cs="Arial"/>
          <w:sz w:val="24"/>
          <w:szCs w:val="24"/>
        </w:rPr>
        <w:t xml:space="preserve"> del año 2020 dos mil veinte,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Gobierno Municipal del Municipio de Tlajomulco de Zúñiga, Jalisco (en lo sucesivo “Comité”) con la finalida</w:t>
      </w:r>
      <w:r w:rsidR="00963A00">
        <w:rPr>
          <w:rFonts w:cs="Arial"/>
          <w:sz w:val="24"/>
          <w:szCs w:val="24"/>
        </w:rPr>
        <w:t>d de desahogar la Vi</w:t>
      </w:r>
      <w:r w:rsidR="0001105E">
        <w:rPr>
          <w:rFonts w:cs="Arial"/>
          <w:sz w:val="24"/>
          <w:szCs w:val="24"/>
        </w:rPr>
        <w:t>gésima Sexta</w:t>
      </w:r>
      <w:r w:rsidRPr="00E22A4C">
        <w:rPr>
          <w:rFonts w:cs="Arial"/>
          <w:sz w:val="24"/>
          <w:szCs w:val="24"/>
        </w:rPr>
        <w:t xml:space="preserve"> Sesión Extraordinaria del año 2020 dos mil veinte, conforme al siguiente:</w:t>
      </w:r>
    </w:p>
    <w:p w:rsidR="00B56FEB" w:rsidRPr="00E22A4C" w:rsidRDefault="00B56FEB" w:rsidP="00B56FEB">
      <w:pPr>
        <w:spacing w:after="0" w:line="240" w:lineRule="auto"/>
        <w:jc w:val="both"/>
        <w:rPr>
          <w:rFonts w:cs="Arial"/>
          <w:sz w:val="24"/>
          <w:szCs w:val="24"/>
        </w:rPr>
      </w:pPr>
    </w:p>
    <w:p w:rsidR="00B56FEB" w:rsidRPr="00E22A4C" w:rsidRDefault="00B56FEB" w:rsidP="00B56FEB">
      <w:pPr>
        <w:spacing w:after="0" w:line="240" w:lineRule="auto"/>
        <w:jc w:val="center"/>
        <w:rPr>
          <w:rFonts w:cs="Arial"/>
          <w:b/>
          <w:sz w:val="24"/>
          <w:szCs w:val="24"/>
        </w:rPr>
      </w:pPr>
      <w:r w:rsidRPr="00E22A4C">
        <w:rPr>
          <w:rFonts w:cs="Arial"/>
          <w:b/>
          <w:sz w:val="24"/>
          <w:szCs w:val="24"/>
        </w:rPr>
        <w:t>ORDEN DEL DÍA</w:t>
      </w:r>
    </w:p>
    <w:p w:rsidR="00B56FEB" w:rsidRPr="00E22A4C" w:rsidRDefault="00B56FEB" w:rsidP="00B56FEB">
      <w:pPr>
        <w:spacing w:after="0" w:line="240" w:lineRule="auto"/>
        <w:jc w:val="center"/>
        <w:rPr>
          <w:rFonts w:cs="Arial"/>
          <w:b/>
          <w:sz w:val="24"/>
          <w:szCs w:val="24"/>
        </w:rPr>
      </w:pPr>
    </w:p>
    <w:p w:rsidR="00B56FEB" w:rsidRPr="00E22A4C" w:rsidRDefault="00B56FEB" w:rsidP="00B56FEB">
      <w:pPr>
        <w:spacing w:after="0" w:line="240" w:lineRule="auto"/>
        <w:jc w:val="both"/>
        <w:rPr>
          <w:rFonts w:cs="Arial"/>
          <w:sz w:val="24"/>
          <w:szCs w:val="24"/>
        </w:rPr>
      </w:pPr>
      <w:r w:rsidRPr="00E22A4C">
        <w:rPr>
          <w:rFonts w:cs="Arial"/>
          <w:sz w:val="24"/>
          <w:szCs w:val="24"/>
        </w:rPr>
        <w:t xml:space="preserve">I.- Lista de asistencia, verificación de quórum del Comité de Transparencia. </w:t>
      </w:r>
    </w:p>
    <w:p w:rsidR="00B56FEB" w:rsidRPr="00963A00" w:rsidRDefault="00B56FEB" w:rsidP="00963A00">
      <w:pPr>
        <w:spacing w:after="0" w:line="240" w:lineRule="auto"/>
        <w:jc w:val="both"/>
        <w:rPr>
          <w:rFonts w:cs="Arial"/>
          <w:i/>
          <w:sz w:val="24"/>
          <w:szCs w:val="24"/>
        </w:rPr>
      </w:pPr>
      <w:r w:rsidRPr="00E22A4C">
        <w:rPr>
          <w:rFonts w:cs="Arial"/>
          <w:sz w:val="24"/>
          <w:szCs w:val="24"/>
        </w:rPr>
        <w:t>II.- Revisión, discu</w:t>
      </w:r>
      <w:r w:rsidR="00963A00">
        <w:rPr>
          <w:rFonts w:cs="Arial"/>
          <w:sz w:val="24"/>
          <w:szCs w:val="24"/>
        </w:rPr>
        <w:t>sión y, en su caso, aprobación o negación de la reserva parcial</w:t>
      </w:r>
      <w:r w:rsidRPr="00E22A4C">
        <w:rPr>
          <w:rFonts w:cs="Arial"/>
          <w:sz w:val="24"/>
          <w:szCs w:val="24"/>
        </w:rPr>
        <w:t xml:space="preserve"> de la información a la que hace referencia la solicitud de información </w:t>
      </w:r>
      <w:r w:rsidR="0001105E">
        <w:rPr>
          <w:rFonts w:cs="Arial"/>
          <w:sz w:val="24"/>
          <w:szCs w:val="24"/>
        </w:rPr>
        <w:t>DT/1594</w:t>
      </w:r>
      <w:r>
        <w:rPr>
          <w:rFonts w:cs="Arial"/>
          <w:sz w:val="24"/>
          <w:szCs w:val="24"/>
        </w:rPr>
        <w:t>/2020</w:t>
      </w:r>
      <w:r w:rsidRPr="00E22A4C">
        <w:rPr>
          <w:rFonts w:cs="Arial"/>
          <w:sz w:val="24"/>
          <w:szCs w:val="24"/>
        </w:rPr>
        <w:t xml:space="preserve"> en relación </w:t>
      </w:r>
      <w:r w:rsidRPr="0001105E">
        <w:rPr>
          <w:rFonts w:cstheme="minorHAnsi"/>
          <w:sz w:val="24"/>
          <w:szCs w:val="24"/>
        </w:rPr>
        <w:t xml:space="preserve">a </w:t>
      </w:r>
      <w:r w:rsidR="0001105E">
        <w:rPr>
          <w:rFonts w:cstheme="minorHAnsi"/>
          <w:i/>
          <w:sz w:val="24"/>
          <w:szCs w:val="24"/>
        </w:rPr>
        <w:t>“</w:t>
      </w:r>
      <w:r w:rsidR="0001105E" w:rsidRPr="0001105E">
        <w:rPr>
          <w:rFonts w:cstheme="minorHAnsi"/>
          <w:i/>
          <w:sz w:val="24"/>
          <w:szCs w:val="24"/>
        </w:rPr>
        <w:t>Solicito se me proporcione de manera digital la totalidad de las constancias que conforman los expedientes referentes a las resoluciones administrativas números 12099TLJ1400-002-115 y 12099TLJ1400-002-116 emitidas por la Comisión municipal de regularización de Tlajomulco de Zúñiga, de fecha 11 de julio del 2012. Dichos expedientes ya habían sido autorizados por parte de la Directora de Transparencia del Ayuntamiento de Tlajomulco de Zúñiga, pero al acudir a recibir los expedientes por parte del sujeto obligado, me negaron su expedición, por lo cual vuelvo a solicitar la expedi</w:t>
      </w:r>
      <w:r w:rsidR="0001105E">
        <w:rPr>
          <w:rFonts w:cstheme="minorHAnsi"/>
          <w:i/>
          <w:sz w:val="24"/>
          <w:szCs w:val="24"/>
        </w:rPr>
        <w:t>ción de las copias certificadas</w:t>
      </w:r>
      <w:r w:rsidRPr="0001105E">
        <w:rPr>
          <w:rFonts w:cstheme="minorHAnsi"/>
          <w:i/>
          <w:sz w:val="24"/>
          <w:szCs w:val="24"/>
        </w:rPr>
        <w:t>” (sic)</w:t>
      </w:r>
    </w:p>
    <w:p w:rsidR="00B56FEB" w:rsidRPr="00E22A4C" w:rsidRDefault="00B56FEB" w:rsidP="00B56FEB">
      <w:pPr>
        <w:spacing w:after="0" w:line="240" w:lineRule="auto"/>
        <w:jc w:val="both"/>
        <w:rPr>
          <w:rFonts w:cs="Arial"/>
          <w:sz w:val="24"/>
          <w:szCs w:val="24"/>
        </w:rPr>
      </w:pPr>
      <w:r w:rsidRPr="00E22A4C">
        <w:rPr>
          <w:rFonts w:cs="Arial"/>
          <w:sz w:val="24"/>
          <w:szCs w:val="24"/>
        </w:rPr>
        <w:t>III.- Asuntos Generales.</w:t>
      </w:r>
    </w:p>
    <w:p w:rsidR="00B56FEB" w:rsidRPr="00E22A4C" w:rsidRDefault="00B56FEB" w:rsidP="00B56FEB">
      <w:pPr>
        <w:spacing w:after="0" w:line="240" w:lineRule="auto"/>
        <w:ind w:firstLine="708"/>
        <w:jc w:val="both"/>
        <w:rPr>
          <w:rFonts w:cs="Arial"/>
          <w:sz w:val="24"/>
          <w:szCs w:val="24"/>
        </w:rPr>
      </w:pPr>
    </w:p>
    <w:p w:rsidR="00B56FEB" w:rsidRPr="00E22A4C" w:rsidRDefault="00B56FEB" w:rsidP="00B56FEB">
      <w:pPr>
        <w:spacing w:after="0" w:line="240" w:lineRule="auto"/>
        <w:jc w:val="both"/>
        <w:rPr>
          <w:rFonts w:cs="Arial"/>
          <w:sz w:val="24"/>
          <w:szCs w:val="24"/>
        </w:rPr>
      </w:pPr>
      <w:r w:rsidRPr="00E22A4C">
        <w:rPr>
          <w:rFonts w:cs="Arial"/>
          <w:sz w:val="24"/>
          <w:szCs w:val="24"/>
        </w:rPr>
        <w:t xml:space="preserve">          Miguel </w:t>
      </w:r>
      <w:proofErr w:type="spellStart"/>
      <w:r w:rsidRPr="00E22A4C">
        <w:rPr>
          <w:rFonts w:cs="Arial"/>
          <w:sz w:val="24"/>
          <w:szCs w:val="24"/>
        </w:rPr>
        <w:t>Osbaldo</w:t>
      </w:r>
      <w:proofErr w:type="spellEnd"/>
      <w:r w:rsidRPr="00E22A4C">
        <w:rPr>
          <w:rFonts w:cs="Arial"/>
          <w:sz w:val="24"/>
          <w:szCs w:val="24"/>
        </w:rPr>
        <w:t xml:space="preserve"> Carreón Pérez, Presidente del Comité,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B56FEB" w:rsidRPr="00E22A4C" w:rsidRDefault="00B56FEB" w:rsidP="00B56FEB">
      <w:pPr>
        <w:spacing w:after="0" w:line="240" w:lineRule="auto"/>
        <w:jc w:val="center"/>
        <w:rPr>
          <w:rFonts w:cs="Arial"/>
          <w:b/>
          <w:sz w:val="24"/>
          <w:szCs w:val="24"/>
        </w:rPr>
      </w:pPr>
    </w:p>
    <w:p w:rsidR="00B56FEB" w:rsidRPr="00E22A4C" w:rsidRDefault="00B56FEB" w:rsidP="00B56FEB">
      <w:pPr>
        <w:spacing w:after="0" w:line="240" w:lineRule="auto"/>
        <w:jc w:val="center"/>
        <w:rPr>
          <w:rFonts w:cs="Arial"/>
          <w:b/>
          <w:sz w:val="24"/>
          <w:szCs w:val="24"/>
        </w:rPr>
      </w:pPr>
      <w:r w:rsidRPr="00E22A4C">
        <w:rPr>
          <w:rFonts w:cs="Arial"/>
          <w:b/>
          <w:sz w:val="24"/>
          <w:szCs w:val="24"/>
        </w:rPr>
        <w:t>DESARROLLO DEL ORDEN DEL DÍA</w:t>
      </w:r>
    </w:p>
    <w:p w:rsidR="00B56FEB" w:rsidRPr="00E22A4C" w:rsidRDefault="00B56FEB" w:rsidP="00B56FEB">
      <w:pPr>
        <w:spacing w:after="0" w:line="240" w:lineRule="auto"/>
        <w:jc w:val="center"/>
        <w:rPr>
          <w:rFonts w:cs="Arial"/>
          <w:b/>
          <w:sz w:val="24"/>
          <w:szCs w:val="24"/>
        </w:rPr>
      </w:pPr>
    </w:p>
    <w:p w:rsidR="00B56FEB" w:rsidRPr="00E22A4C" w:rsidRDefault="00B56FEB" w:rsidP="00B56FEB">
      <w:pPr>
        <w:spacing w:after="0" w:line="240" w:lineRule="auto"/>
        <w:jc w:val="both"/>
        <w:rPr>
          <w:rFonts w:cs="Arial"/>
          <w:b/>
          <w:sz w:val="24"/>
          <w:szCs w:val="24"/>
        </w:rPr>
      </w:pPr>
      <w:r w:rsidRPr="00E22A4C">
        <w:rPr>
          <w:rFonts w:cs="Arial"/>
          <w:b/>
          <w:sz w:val="24"/>
          <w:szCs w:val="24"/>
        </w:rPr>
        <w:t xml:space="preserve">I. LISTA DE ASISTENCIA, VERIFICACIÓN DE QUÓRUM E INTEGRACIÓN DEL COMITÉ DE TRANSPARENCIA. </w:t>
      </w:r>
    </w:p>
    <w:p w:rsidR="00B56FEB" w:rsidRPr="00E22A4C" w:rsidRDefault="00B56FEB" w:rsidP="00B56FEB">
      <w:pPr>
        <w:spacing w:after="0" w:line="240" w:lineRule="auto"/>
        <w:jc w:val="both"/>
        <w:rPr>
          <w:rFonts w:cs="Arial"/>
          <w:b/>
          <w:sz w:val="24"/>
          <w:szCs w:val="24"/>
        </w:rPr>
      </w:pPr>
    </w:p>
    <w:p w:rsidR="00B56FEB" w:rsidRPr="00E22A4C" w:rsidRDefault="00B56FEB" w:rsidP="00B56FEB">
      <w:pPr>
        <w:spacing w:after="0" w:line="240" w:lineRule="auto"/>
        <w:jc w:val="both"/>
        <w:rPr>
          <w:rFonts w:cs="Arial"/>
          <w:sz w:val="24"/>
          <w:szCs w:val="24"/>
        </w:rPr>
      </w:pPr>
      <w:r w:rsidRPr="00E22A4C">
        <w:rPr>
          <w:rFonts w:cs="Arial"/>
          <w:sz w:val="24"/>
          <w:szCs w:val="24"/>
        </w:rPr>
        <w:t xml:space="preserve">          Para dar inicio con el desarrollo del orden del día aprobado, </w:t>
      </w:r>
      <w:r w:rsidRPr="00906558">
        <w:rPr>
          <w:rFonts w:cs="Arial"/>
          <w:sz w:val="24"/>
          <w:szCs w:val="24"/>
        </w:rPr>
        <w:t>Melina Ramos Muñoz, Secretario del Comité</w:t>
      </w:r>
      <w:r>
        <w:rPr>
          <w:rFonts w:cs="Arial"/>
          <w:sz w:val="24"/>
          <w:szCs w:val="24"/>
        </w:rPr>
        <w:t xml:space="preserve"> pasó</w:t>
      </w:r>
      <w:r w:rsidRPr="00E22A4C">
        <w:rPr>
          <w:rFonts w:cs="Arial"/>
          <w:sz w:val="24"/>
          <w:szCs w:val="24"/>
        </w:rPr>
        <w:t xml:space="preserve"> lista de asistencia para verificar la integración del quórum necesario para la presente sesión, determinándose la presencia de:</w:t>
      </w:r>
    </w:p>
    <w:p w:rsidR="00B56FEB" w:rsidRPr="00E22A4C" w:rsidRDefault="00B56FEB" w:rsidP="00B56FEB">
      <w:pPr>
        <w:spacing w:after="0" w:line="240" w:lineRule="auto"/>
        <w:jc w:val="both"/>
        <w:rPr>
          <w:rFonts w:cs="Arial"/>
          <w:b/>
          <w:sz w:val="24"/>
          <w:szCs w:val="24"/>
        </w:rPr>
      </w:pPr>
    </w:p>
    <w:p w:rsidR="00B56FEB" w:rsidRPr="00E22A4C" w:rsidRDefault="00B56FEB" w:rsidP="00B56FEB">
      <w:pPr>
        <w:spacing w:after="0" w:line="240" w:lineRule="auto"/>
        <w:ind w:firstLine="708"/>
        <w:jc w:val="both"/>
        <w:rPr>
          <w:rFonts w:cs="Arial"/>
          <w:sz w:val="24"/>
          <w:szCs w:val="24"/>
        </w:rPr>
      </w:pPr>
      <w:r>
        <w:rPr>
          <w:rFonts w:cs="Arial"/>
          <w:sz w:val="24"/>
          <w:szCs w:val="24"/>
        </w:rPr>
        <w:t>a)</w:t>
      </w:r>
      <w:r w:rsidRPr="00E22A4C">
        <w:rPr>
          <w:rFonts w:cs="Arial"/>
          <w:sz w:val="24"/>
          <w:szCs w:val="24"/>
        </w:rPr>
        <w:tab/>
        <w:t xml:space="preserve">Miguel </w:t>
      </w:r>
      <w:proofErr w:type="spellStart"/>
      <w:r w:rsidRPr="00E22A4C">
        <w:rPr>
          <w:rFonts w:cs="Arial"/>
          <w:sz w:val="24"/>
          <w:szCs w:val="24"/>
        </w:rPr>
        <w:t>Osbaldo</w:t>
      </w:r>
      <w:proofErr w:type="spellEnd"/>
      <w:r w:rsidRPr="00E22A4C">
        <w:rPr>
          <w:rFonts w:cs="Arial"/>
          <w:sz w:val="24"/>
          <w:szCs w:val="24"/>
        </w:rPr>
        <w:t xml:space="preserve"> Carreón Pérez, Síndico</w:t>
      </w:r>
      <w:r>
        <w:rPr>
          <w:rFonts w:cs="Arial"/>
          <w:sz w:val="24"/>
          <w:szCs w:val="24"/>
        </w:rPr>
        <w:t xml:space="preserve"> Municipal</w:t>
      </w:r>
      <w:r w:rsidRPr="00E22A4C">
        <w:rPr>
          <w:rFonts w:cs="Arial"/>
          <w:sz w:val="24"/>
          <w:szCs w:val="24"/>
        </w:rPr>
        <w:t xml:space="preserve"> y Presidente del Comité; </w:t>
      </w:r>
    </w:p>
    <w:p w:rsidR="00B56FEB" w:rsidRPr="00E22A4C" w:rsidRDefault="00B56FEB" w:rsidP="00B56FEB">
      <w:pPr>
        <w:spacing w:after="0" w:line="240" w:lineRule="auto"/>
        <w:ind w:firstLine="708"/>
        <w:jc w:val="both"/>
        <w:rPr>
          <w:rFonts w:cs="Arial"/>
          <w:sz w:val="24"/>
          <w:szCs w:val="24"/>
        </w:rPr>
      </w:pPr>
      <w:r w:rsidRPr="00E22A4C">
        <w:rPr>
          <w:rFonts w:cs="Arial"/>
          <w:sz w:val="24"/>
          <w:szCs w:val="24"/>
        </w:rPr>
        <w:t>b)</w:t>
      </w:r>
      <w:r w:rsidRPr="00E22A4C">
        <w:rPr>
          <w:rFonts w:cs="Arial"/>
          <w:sz w:val="24"/>
          <w:szCs w:val="24"/>
        </w:rPr>
        <w:tab/>
        <w:t xml:space="preserve">José Luis Ochoa González, Contralor Municipal e integrante del Comité; y </w:t>
      </w:r>
    </w:p>
    <w:p w:rsidR="00B56FEB" w:rsidRPr="00E22A4C" w:rsidRDefault="00B56FEB" w:rsidP="00B56FEB">
      <w:pPr>
        <w:spacing w:after="0" w:line="240" w:lineRule="auto"/>
        <w:ind w:firstLine="708"/>
        <w:jc w:val="both"/>
        <w:rPr>
          <w:rFonts w:cs="Arial"/>
          <w:sz w:val="24"/>
          <w:szCs w:val="24"/>
        </w:rPr>
      </w:pPr>
      <w:r w:rsidRPr="00E22A4C">
        <w:rPr>
          <w:rFonts w:cs="Arial"/>
          <w:sz w:val="24"/>
          <w:szCs w:val="24"/>
        </w:rPr>
        <w:t>c)</w:t>
      </w:r>
      <w:r w:rsidRPr="00E22A4C">
        <w:rPr>
          <w:rFonts w:cs="Arial"/>
          <w:sz w:val="24"/>
          <w:szCs w:val="24"/>
        </w:rPr>
        <w:tab/>
        <w:t>Melina Ramos Muñoz, Directora de Transparencia y Secretario del Comité.</w:t>
      </w:r>
    </w:p>
    <w:p w:rsidR="00B56FEB" w:rsidRPr="00E22A4C" w:rsidRDefault="00B56FEB" w:rsidP="00B56FEB">
      <w:pPr>
        <w:spacing w:after="0" w:line="240" w:lineRule="auto"/>
        <w:jc w:val="both"/>
        <w:rPr>
          <w:rFonts w:cs="Arial"/>
          <w:sz w:val="24"/>
          <w:szCs w:val="24"/>
        </w:rPr>
      </w:pPr>
    </w:p>
    <w:p w:rsidR="00B56FEB" w:rsidRDefault="00B56FEB" w:rsidP="00B56FEB">
      <w:pPr>
        <w:spacing w:after="0" w:line="240" w:lineRule="auto"/>
        <w:jc w:val="both"/>
        <w:rPr>
          <w:rFonts w:cs="Arial"/>
          <w:i/>
          <w:sz w:val="24"/>
          <w:szCs w:val="24"/>
        </w:rPr>
      </w:pPr>
      <w:r w:rsidRPr="00E22A4C">
        <w:rPr>
          <w:rFonts w:cs="Arial"/>
          <w:b/>
          <w:i/>
          <w:sz w:val="24"/>
          <w:szCs w:val="24"/>
          <w:u w:val="single"/>
        </w:rPr>
        <w:t>ACUERDO PRIMERO</w:t>
      </w:r>
      <w:r w:rsidRPr="00E22A4C">
        <w:rPr>
          <w:rFonts w:cs="Arial"/>
          <w:b/>
          <w:i/>
          <w:sz w:val="24"/>
          <w:szCs w:val="24"/>
        </w:rPr>
        <w:t xml:space="preserve">.- APROBACIÓN UNÁNIME DEL PRIMER PUNTO DEL ORDEN DEL DÍA: </w:t>
      </w:r>
      <w:r w:rsidRPr="0019590B">
        <w:rPr>
          <w:rFonts w:cs="Arial"/>
          <w:i/>
          <w:sz w:val="24"/>
          <w:szCs w:val="24"/>
        </w:rPr>
        <w:t xml:space="preserve">Considerando lo anterior, </w:t>
      </w:r>
      <w:r w:rsidRPr="0019590B">
        <w:rPr>
          <w:rFonts w:cs="Arial"/>
          <w:i/>
          <w:sz w:val="24"/>
          <w:szCs w:val="24"/>
          <w:u w:val="single"/>
        </w:rPr>
        <w:t>se acordó de forma unánime</w:t>
      </w:r>
      <w:r w:rsidRPr="0019590B">
        <w:rPr>
          <w:rFonts w:cs="Arial"/>
          <w:i/>
          <w:sz w:val="24"/>
          <w:szCs w:val="24"/>
        </w:rPr>
        <w:t>, debido a que se encuentran presentes la totalidad de los miembros del C</w:t>
      </w:r>
      <w:r>
        <w:rPr>
          <w:rFonts w:cs="Arial"/>
          <w:i/>
          <w:sz w:val="24"/>
          <w:szCs w:val="24"/>
        </w:rPr>
        <w:t>om</w:t>
      </w:r>
      <w:r w:rsidR="00812300">
        <w:rPr>
          <w:rFonts w:cs="Arial"/>
          <w:i/>
          <w:sz w:val="24"/>
          <w:szCs w:val="24"/>
        </w:rPr>
        <w:t xml:space="preserve">ité, dar por iniciada la Vigésima </w:t>
      </w:r>
      <w:r w:rsidR="0001105E">
        <w:rPr>
          <w:rFonts w:cs="Arial"/>
          <w:i/>
          <w:sz w:val="24"/>
          <w:szCs w:val="24"/>
        </w:rPr>
        <w:t xml:space="preserve">Sexta </w:t>
      </w:r>
      <w:r w:rsidRPr="0019590B">
        <w:rPr>
          <w:rFonts w:cs="Arial"/>
          <w:i/>
          <w:sz w:val="24"/>
          <w:szCs w:val="24"/>
        </w:rPr>
        <w:t>Sesión Extraordinaria del año 2020 dos mil veinte, del Comité de Transparencia del Gobierno Municipal del Municipio de Tlajomulco de Zúñiga, Jalisco</w:t>
      </w:r>
      <w:r w:rsidRPr="00E22A4C">
        <w:rPr>
          <w:rFonts w:cs="Arial"/>
          <w:i/>
          <w:sz w:val="24"/>
          <w:szCs w:val="24"/>
        </w:rPr>
        <w:t xml:space="preserve">. </w:t>
      </w:r>
    </w:p>
    <w:p w:rsidR="00FD3979" w:rsidRPr="00BB03C4" w:rsidRDefault="00FD3979" w:rsidP="00B56FEB">
      <w:pPr>
        <w:spacing w:after="0" w:line="240" w:lineRule="auto"/>
        <w:jc w:val="both"/>
        <w:rPr>
          <w:rFonts w:cs="Arial"/>
          <w:b/>
          <w:i/>
          <w:sz w:val="24"/>
          <w:szCs w:val="24"/>
        </w:rPr>
      </w:pPr>
    </w:p>
    <w:p w:rsidR="00B56FEB" w:rsidRPr="00FD3979" w:rsidRDefault="00B56FEB" w:rsidP="00B56FEB">
      <w:pPr>
        <w:spacing w:after="0" w:line="240" w:lineRule="auto"/>
        <w:jc w:val="both"/>
        <w:rPr>
          <w:rFonts w:cs="Arial"/>
          <w:i/>
          <w:sz w:val="24"/>
          <w:szCs w:val="24"/>
        </w:rPr>
      </w:pPr>
      <w:r w:rsidRPr="00E22A4C">
        <w:rPr>
          <w:rFonts w:cs="Arial"/>
          <w:b/>
          <w:sz w:val="24"/>
          <w:szCs w:val="24"/>
        </w:rPr>
        <w:t xml:space="preserve">II.- </w:t>
      </w:r>
      <w:r w:rsidR="00812300" w:rsidRPr="00812300">
        <w:rPr>
          <w:rFonts w:cs="Arial"/>
          <w:b/>
          <w:sz w:val="24"/>
          <w:szCs w:val="24"/>
        </w:rPr>
        <w:t xml:space="preserve">REVISIÓN, DISCUSIÓN Y, EN SU CASO, APROBACIÓN O NEGACIÓN DE LA RESERVA PARCIAL DE LA INFORMACIÓN A LA QUE HACE REFERENCIA LA </w:t>
      </w:r>
      <w:r w:rsidR="00FD3979">
        <w:rPr>
          <w:rFonts w:cs="Arial"/>
          <w:b/>
          <w:sz w:val="24"/>
          <w:szCs w:val="24"/>
        </w:rPr>
        <w:t xml:space="preserve">SOLICITUD DE INFORMACIÓN DT/1594/2020 EN RELACIÓN A </w:t>
      </w:r>
      <w:r w:rsidR="00FD3979" w:rsidRPr="00FD3979">
        <w:rPr>
          <w:rFonts w:cstheme="minorHAnsi"/>
          <w:b/>
          <w:sz w:val="24"/>
          <w:szCs w:val="24"/>
        </w:rPr>
        <w:t>“SOLICITO SE ME PROPORCIONE DE MANERA DIGITAL LA TOTALIDAD DE LAS CONSTANCIAS QUE CONFORMAN LOS EXPEDIENTES REFERENTES A LAS RESOLUCIONES ADMINISTRATIVAS NÚMEROS 12099TLJ1400-002-115 Y 12099TLJ1400-002-116 EMITIDAS POR LA COMISIÓN MUNICIPAL DE REGULARIZACIÓN DE TLAJOMULCO DE ZÚÑIGA, DE FECHA 11 DE JULIO DEL 2012. DICHOS EXPEDIENTES YA HABÍAN SIDO AUTORIZADOS POR PARTE DE LA DIRECTORA DE TRANSPARENCIA DEL AYUNTAMIENTO DE TLAJOMULCO DE ZÚÑIGA, PERO AL ACUDIR A RECIBIR LOS EXPEDIENTES POR PARTE DEL SUJETO OBLIGADO, ME NEGARON SU EXPEDICIÓN, POR LO CUAL VUELVO A SOLICITAR LA EXPEDI</w:t>
      </w:r>
      <w:r w:rsidR="00FD3979">
        <w:rPr>
          <w:rFonts w:cstheme="minorHAnsi"/>
          <w:b/>
          <w:sz w:val="24"/>
          <w:szCs w:val="24"/>
        </w:rPr>
        <w:t>CIÓN DE LAS COPIAS CERTIFICADAS</w:t>
      </w:r>
      <w:r w:rsidR="00812300" w:rsidRPr="00812300">
        <w:rPr>
          <w:rFonts w:cs="Arial"/>
          <w:b/>
          <w:sz w:val="24"/>
          <w:szCs w:val="24"/>
        </w:rPr>
        <w:t>” (SIC)</w:t>
      </w:r>
      <w:r w:rsidR="00812300">
        <w:rPr>
          <w:rFonts w:cs="Arial"/>
          <w:b/>
          <w:sz w:val="24"/>
          <w:szCs w:val="24"/>
        </w:rPr>
        <w:t>.</w:t>
      </w:r>
    </w:p>
    <w:p w:rsidR="00B56FEB" w:rsidRPr="00E22A4C" w:rsidRDefault="00B56FEB" w:rsidP="00B56FEB">
      <w:pPr>
        <w:spacing w:after="0" w:line="240" w:lineRule="auto"/>
        <w:jc w:val="both"/>
        <w:rPr>
          <w:rFonts w:cs="Arial"/>
          <w:b/>
          <w:sz w:val="24"/>
          <w:szCs w:val="24"/>
        </w:rPr>
      </w:pPr>
      <w:r w:rsidRPr="00E22A4C">
        <w:rPr>
          <w:rFonts w:cs="Arial"/>
          <w:b/>
          <w:sz w:val="24"/>
          <w:szCs w:val="24"/>
        </w:rPr>
        <w:t xml:space="preserve"> </w:t>
      </w:r>
    </w:p>
    <w:p w:rsidR="00B56FEB" w:rsidRDefault="00B56FEB" w:rsidP="00812300">
      <w:pPr>
        <w:spacing w:after="0" w:line="240" w:lineRule="auto"/>
        <w:jc w:val="both"/>
        <w:rPr>
          <w:rFonts w:cs="Arial"/>
          <w:sz w:val="24"/>
          <w:szCs w:val="24"/>
        </w:rPr>
      </w:pPr>
      <w:r w:rsidRPr="00E22A4C">
        <w:rPr>
          <w:rFonts w:cs="Arial"/>
          <w:sz w:val="24"/>
          <w:szCs w:val="24"/>
        </w:rPr>
        <w:t xml:space="preserve">          </w:t>
      </w:r>
      <w:r>
        <w:rPr>
          <w:rFonts w:cs="Arial"/>
          <w:sz w:val="24"/>
          <w:szCs w:val="24"/>
        </w:rPr>
        <w:t>La Secretario del Comité</w:t>
      </w:r>
      <w:r w:rsidRPr="00E22A4C">
        <w:rPr>
          <w:rFonts w:cs="Arial"/>
          <w:sz w:val="24"/>
          <w:szCs w:val="24"/>
        </w:rPr>
        <w:t xml:space="preserve"> comentó que </w:t>
      </w:r>
      <w:r w:rsidR="00812300" w:rsidRPr="00812300">
        <w:rPr>
          <w:rFonts w:cs="Arial"/>
          <w:sz w:val="24"/>
          <w:szCs w:val="24"/>
        </w:rPr>
        <w:t>Derivado de haber recibido la propuesta inicial de re</w:t>
      </w:r>
      <w:r w:rsidR="00FD3979">
        <w:rPr>
          <w:rFonts w:cs="Arial"/>
          <w:sz w:val="24"/>
          <w:szCs w:val="24"/>
        </w:rPr>
        <w:t xml:space="preserve">serva por parte de </w:t>
      </w:r>
      <w:r w:rsidR="00044772">
        <w:rPr>
          <w:rFonts w:cs="Arial"/>
          <w:sz w:val="24"/>
          <w:szCs w:val="24"/>
        </w:rPr>
        <w:t>la Comisión Municipal de Regularización de Predios</w:t>
      </w:r>
      <w:r w:rsidR="00812300" w:rsidRPr="00812300">
        <w:rPr>
          <w:rFonts w:cs="Arial"/>
          <w:sz w:val="24"/>
          <w:szCs w:val="24"/>
        </w:rPr>
        <w:t>, la cual versa en que solicita se re</w:t>
      </w:r>
      <w:r w:rsidR="00812300">
        <w:rPr>
          <w:rFonts w:cs="Arial"/>
          <w:sz w:val="24"/>
          <w:szCs w:val="24"/>
        </w:rPr>
        <w:t xml:space="preserve">serve la información citada con </w:t>
      </w:r>
      <w:r w:rsidR="00812300" w:rsidRPr="00812300">
        <w:rPr>
          <w:rFonts w:cs="Arial"/>
          <w:sz w:val="24"/>
          <w:szCs w:val="24"/>
        </w:rPr>
        <w:t>antelación, toda vez que encuadra en el numera 17 fracción I, inci</w:t>
      </w:r>
      <w:r w:rsidR="00812300">
        <w:rPr>
          <w:rFonts w:cs="Arial"/>
          <w:sz w:val="24"/>
          <w:szCs w:val="24"/>
        </w:rPr>
        <w:t xml:space="preserve">so d, f y g, fracción II, III y </w:t>
      </w:r>
      <w:r w:rsidR="00812300" w:rsidRPr="00812300">
        <w:rPr>
          <w:rFonts w:cs="Arial"/>
          <w:sz w:val="24"/>
          <w:szCs w:val="24"/>
        </w:rPr>
        <w:t xml:space="preserve">IV de la Ley de Transparencia, </w:t>
      </w:r>
      <w:r w:rsidR="005D4C54">
        <w:rPr>
          <w:rFonts w:cs="Arial"/>
          <w:sz w:val="24"/>
          <w:szCs w:val="24"/>
        </w:rPr>
        <w:t>así como en el artículo 05 de la Ley de Amparo y el artículo 3 de la Ley de Justicia Administrativa del Estado de Jalisco</w:t>
      </w:r>
      <w:r w:rsidR="00812300">
        <w:rPr>
          <w:rFonts w:cs="Arial"/>
          <w:sz w:val="24"/>
          <w:szCs w:val="24"/>
        </w:rPr>
        <w:t>,</w:t>
      </w:r>
      <w:r w:rsidR="00745690">
        <w:rPr>
          <w:rFonts w:cs="Arial"/>
          <w:sz w:val="24"/>
          <w:szCs w:val="24"/>
        </w:rPr>
        <w:t xml:space="preserve"> toda vez que dichos documentos forman parte de dos juicios que se encuentran activos y son los siguientes: Juicio de Amparo 3511/2018, radicado ante el Juzgado Tercero de Distrito en Materias Administrativa, Civil y de Trabajo en el Estado de Jalisco, y el Juicio de Nulidad 0305/2019, radicado ante la Segunda Sala Unitaria del tribunal de Justicia Administrativa del Estado de Jalisco</w:t>
      </w:r>
      <w:r w:rsidRPr="00E22A4C">
        <w:rPr>
          <w:rFonts w:cs="Arial"/>
          <w:sz w:val="24"/>
          <w:szCs w:val="24"/>
        </w:rPr>
        <w:t>.</w:t>
      </w:r>
    </w:p>
    <w:p w:rsidR="00745690" w:rsidRDefault="00745690" w:rsidP="00812300">
      <w:pPr>
        <w:spacing w:after="0" w:line="240" w:lineRule="auto"/>
        <w:jc w:val="both"/>
        <w:rPr>
          <w:rFonts w:cs="Arial"/>
          <w:sz w:val="24"/>
          <w:szCs w:val="24"/>
        </w:rPr>
      </w:pPr>
    </w:p>
    <w:p w:rsidR="00745690" w:rsidRDefault="00745690" w:rsidP="00812300">
      <w:pPr>
        <w:spacing w:after="0" w:line="240" w:lineRule="auto"/>
        <w:jc w:val="both"/>
        <w:rPr>
          <w:rFonts w:cs="Arial"/>
          <w:sz w:val="24"/>
          <w:szCs w:val="24"/>
        </w:rPr>
      </w:pPr>
      <w:r>
        <w:rPr>
          <w:rFonts w:cs="Arial"/>
          <w:sz w:val="24"/>
          <w:szCs w:val="24"/>
        </w:rPr>
        <w:t xml:space="preserve">          Por lo que de conformidad artículo 05 de la Ley de Amparo, que a la letra dice:</w:t>
      </w:r>
    </w:p>
    <w:p w:rsidR="00745690" w:rsidRDefault="00745690" w:rsidP="00745690">
      <w:pPr>
        <w:spacing w:after="0" w:line="240" w:lineRule="auto"/>
        <w:jc w:val="both"/>
        <w:rPr>
          <w:rFonts w:cs="Arial"/>
          <w:i/>
          <w:sz w:val="24"/>
          <w:szCs w:val="24"/>
        </w:rPr>
      </w:pPr>
      <w:r w:rsidRPr="00745690">
        <w:rPr>
          <w:rFonts w:cs="Arial"/>
          <w:i/>
          <w:sz w:val="24"/>
          <w:szCs w:val="24"/>
        </w:rPr>
        <w:t>“</w:t>
      </w:r>
      <w:r w:rsidR="00F535B5">
        <w:rPr>
          <w:rFonts w:cs="Arial"/>
          <w:i/>
          <w:sz w:val="24"/>
          <w:szCs w:val="24"/>
        </w:rPr>
        <w:t>…</w:t>
      </w:r>
      <w:r w:rsidRPr="00F535B5">
        <w:rPr>
          <w:rFonts w:cs="Arial"/>
          <w:b/>
          <w:i/>
          <w:sz w:val="24"/>
          <w:szCs w:val="24"/>
        </w:rPr>
        <w:t>Artículo 5o.</w:t>
      </w:r>
      <w:r w:rsidRPr="00745690">
        <w:rPr>
          <w:rFonts w:cs="Arial"/>
          <w:i/>
          <w:sz w:val="24"/>
          <w:szCs w:val="24"/>
        </w:rPr>
        <w:t xml:space="preserve"> Son partes en el juicio de amparo:</w:t>
      </w:r>
    </w:p>
    <w:p w:rsidR="00745690" w:rsidRPr="00745690" w:rsidRDefault="00745690" w:rsidP="00745690">
      <w:pPr>
        <w:spacing w:after="0" w:line="240" w:lineRule="auto"/>
        <w:jc w:val="both"/>
        <w:rPr>
          <w:rFonts w:cs="Arial"/>
          <w:i/>
          <w:sz w:val="24"/>
          <w:szCs w:val="24"/>
        </w:rPr>
      </w:pPr>
    </w:p>
    <w:p w:rsidR="00745690" w:rsidRPr="00745690" w:rsidRDefault="00745690" w:rsidP="00745690">
      <w:pPr>
        <w:spacing w:after="0" w:line="240" w:lineRule="auto"/>
        <w:jc w:val="both"/>
        <w:rPr>
          <w:rFonts w:cs="Arial"/>
          <w:i/>
          <w:sz w:val="24"/>
          <w:szCs w:val="24"/>
        </w:rPr>
      </w:pPr>
      <w:r w:rsidRPr="00745690">
        <w:rPr>
          <w:rFonts w:cs="Arial"/>
          <w:i/>
          <w:sz w:val="24"/>
          <w:szCs w:val="24"/>
        </w:rPr>
        <w:t>I. El quejoso, teniendo tal carácter quien aduce ser titular de un derecho subjetivo o de un interés legítimo individual o colectivo, siempre que alegue que la norma, acto u omisión reclamados violan los derechos previstos en el artículo 1o de la presente Ley y con ello se produzca una afectación real y actual a su esfera jurídica, ya sea de manera directa o en virtud de su especial situación frente al orden jurídico.</w:t>
      </w:r>
    </w:p>
    <w:p w:rsidR="00745690" w:rsidRPr="00745690" w:rsidRDefault="00745690" w:rsidP="00745690">
      <w:pPr>
        <w:spacing w:after="0" w:line="240" w:lineRule="auto"/>
        <w:jc w:val="both"/>
        <w:rPr>
          <w:rFonts w:cs="Arial"/>
          <w:i/>
          <w:sz w:val="24"/>
          <w:szCs w:val="24"/>
        </w:rPr>
      </w:pPr>
    </w:p>
    <w:p w:rsidR="00745690" w:rsidRPr="00745690" w:rsidRDefault="00745690" w:rsidP="00745690">
      <w:pPr>
        <w:spacing w:after="0" w:line="240" w:lineRule="auto"/>
        <w:jc w:val="both"/>
        <w:rPr>
          <w:rFonts w:cs="Arial"/>
          <w:i/>
          <w:sz w:val="24"/>
          <w:szCs w:val="24"/>
        </w:rPr>
      </w:pPr>
      <w:r w:rsidRPr="00745690">
        <w:rPr>
          <w:rFonts w:cs="Arial"/>
          <w:i/>
          <w:sz w:val="24"/>
          <w:szCs w:val="24"/>
        </w:rPr>
        <w:t>El interés simple, en ningún caso, podrá invocarse como interés legítimo. La autoridad pública no podrá invocar interés legítimo.</w:t>
      </w:r>
    </w:p>
    <w:p w:rsidR="00745690" w:rsidRPr="00745690" w:rsidRDefault="00745690" w:rsidP="00745690">
      <w:pPr>
        <w:spacing w:after="0" w:line="240" w:lineRule="auto"/>
        <w:jc w:val="both"/>
        <w:rPr>
          <w:rFonts w:cs="Arial"/>
          <w:i/>
          <w:sz w:val="24"/>
          <w:szCs w:val="24"/>
        </w:rPr>
      </w:pPr>
    </w:p>
    <w:p w:rsidR="00745690" w:rsidRPr="00745690" w:rsidRDefault="00745690" w:rsidP="00745690">
      <w:pPr>
        <w:spacing w:after="0" w:line="240" w:lineRule="auto"/>
        <w:jc w:val="both"/>
        <w:rPr>
          <w:rFonts w:cs="Arial"/>
          <w:i/>
          <w:sz w:val="24"/>
          <w:szCs w:val="24"/>
        </w:rPr>
      </w:pPr>
      <w:r w:rsidRPr="00745690">
        <w:rPr>
          <w:rFonts w:cs="Arial"/>
          <w:i/>
          <w:sz w:val="24"/>
          <w:szCs w:val="24"/>
        </w:rPr>
        <w:t xml:space="preserve">El juicio de amparo podrá promoverse conjuntamente por dos o más quejosos cuando </w:t>
      </w:r>
      <w:proofErr w:type="gramStart"/>
      <w:r w:rsidRPr="00745690">
        <w:rPr>
          <w:rFonts w:cs="Arial"/>
          <w:i/>
          <w:sz w:val="24"/>
          <w:szCs w:val="24"/>
        </w:rPr>
        <w:t>resientan</w:t>
      </w:r>
      <w:proofErr w:type="gramEnd"/>
      <w:r w:rsidRPr="00745690">
        <w:rPr>
          <w:rFonts w:cs="Arial"/>
          <w:i/>
          <w:sz w:val="24"/>
          <w:szCs w:val="24"/>
        </w:rPr>
        <w:t xml:space="preserve"> una afectación común en sus derechos o intereses, aun en el supuesto de que dicha afectación derive de actos distintos, si éstos les causan un perjuicio análogo y provienen de las mismas autoridades.</w:t>
      </w:r>
    </w:p>
    <w:p w:rsidR="00745690" w:rsidRPr="00745690" w:rsidRDefault="00745690" w:rsidP="00745690">
      <w:pPr>
        <w:spacing w:after="0" w:line="240" w:lineRule="auto"/>
        <w:jc w:val="both"/>
        <w:rPr>
          <w:rFonts w:cs="Arial"/>
          <w:i/>
          <w:sz w:val="24"/>
          <w:szCs w:val="24"/>
        </w:rPr>
      </w:pPr>
    </w:p>
    <w:p w:rsidR="00745690" w:rsidRPr="00745690" w:rsidRDefault="00745690" w:rsidP="00745690">
      <w:pPr>
        <w:spacing w:after="0" w:line="240" w:lineRule="auto"/>
        <w:jc w:val="both"/>
        <w:rPr>
          <w:rFonts w:cs="Arial"/>
          <w:i/>
          <w:sz w:val="24"/>
          <w:szCs w:val="24"/>
        </w:rPr>
      </w:pPr>
      <w:r w:rsidRPr="00745690">
        <w:rPr>
          <w:rFonts w:cs="Arial"/>
          <w:i/>
          <w:sz w:val="24"/>
          <w:szCs w:val="24"/>
        </w:rPr>
        <w:t>Tratándose de actos o resoluciones provenientes de tribunales judiciales, administrativos, agrarios o del trabajo, el quejoso deberá aducir ser titular de un derecho subjetivo que se afecte de manera personal y directa;</w:t>
      </w:r>
    </w:p>
    <w:p w:rsidR="00745690" w:rsidRPr="00745690" w:rsidRDefault="00745690" w:rsidP="00745690">
      <w:pPr>
        <w:spacing w:after="0" w:line="240" w:lineRule="auto"/>
        <w:jc w:val="both"/>
        <w:rPr>
          <w:rFonts w:cs="Arial"/>
          <w:i/>
          <w:sz w:val="24"/>
          <w:szCs w:val="24"/>
        </w:rPr>
      </w:pPr>
    </w:p>
    <w:p w:rsidR="00745690" w:rsidRPr="00745690" w:rsidRDefault="00745690" w:rsidP="00745690">
      <w:pPr>
        <w:spacing w:after="0" w:line="240" w:lineRule="auto"/>
        <w:jc w:val="both"/>
        <w:rPr>
          <w:rFonts w:cs="Arial"/>
          <w:i/>
          <w:sz w:val="24"/>
          <w:szCs w:val="24"/>
        </w:rPr>
      </w:pPr>
      <w:r w:rsidRPr="00745690">
        <w:rPr>
          <w:rFonts w:cs="Arial"/>
          <w:i/>
          <w:sz w:val="24"/>
          <w:szCs w:val="24"/>
        </w:rPr>
        <w:t>La víctima u ofendido del delito podrán tener el carácter de quejosos en los términos de esta Ley.</w:t>
      </w:r>
    </w:p>
    <w:p w:rsidR="00745690" w:rsidRPr="00745690" w:rsidRDefault="00745690" w:rsidP="00745690">
      <w:pPr>
        <w:spacing w:after="0" w:line="240" w:lineRule="auto"/>
        <w:jc w:val="both"/>
        <w:rPr>
          <w:rFonts w:cs="Arial"/>
          <w:i/>
          <w:sz w:val="24"/>
          <w:szCs w:val="24"/>
        </w:rPr>
      </w:pPr>
    </w:p>
    <w:p w:rsidR="00745690" w:rsidRPr="00745690" w:rsidRDefault="00745690" w:rsidP="00745690">
      <w:pPr>
        <w:spacing w:after="0" w:line="240" w:lineRule="auto"/>
        <w:jc w:val="both"/>
        <w:rPr>
          <w:rFonts w:cs="Arial"/>
          <w:i/>
          <w:sz w:val="24"/>
          <w:szCs w:val="24"/>
        </w:rPr>
      </w:pPr>
      <w:r w:rsidRPr="00745690">
        <w:rPr>
          <w:rFonts w:cs="Arial"/>
          <w:i/>
          <w:sz w:val="24"/>
          <w:szCs w:val="24"/>
        </w:rPr>
        <w:t>II. La autoridad responsable, teniendo tal carácter, con independencia de su naturaleza formal, la que dicta, ordena, ejecuta o trata de ejecutar el acto que crea, modifica o extingue situaciones jurídicas en forma unilateral y obligatoria; u omita el acto que de realizarse crearía, modificaría o extinguiría dichas situaciones jurídicas.</w:t>
      </w:r>
    </w:p>
    <w:p w:rsidR="00745690" w:rsidRPr="00745690" w:rsidRDefault="00745690" w:rsidP="00745690">
      <w:pPr>
        <w:spacing w:after="0" w:line="240" w:lineRule="auto"/>
        <w:jc w:val="both"/>
        <w:rPr>
          <w:rFonts w:cs="Arial"/>
          <w:i/>
          <w:sz w:val="24"/>
          <w:szCs w:val="24"/>
        </w:rPr>
      </w:pPr>
      <w:r w:rsidRPr="00745690">
        <w:rPr>
          <w:rFonts w:cs="Arial"/>
          <w:i/>
          <w:sz w:val="24"/>
          <w:szCs w:val="24"/>
        </w:rPr>
        <w:t>Para los efectos de esta Ley, los particulares tendrán la calidad de autoridad responsable cuando realicen actos equivalentes a los de autoridad, que afecten derechos en los términos de esta fracción, y cuyas funciones estén determinadas por una norma general.</w:t>
      </w:r>
    </w:p>
    <w:p w:rsidR="00745690" w:rsidRPr="00745690" w:rsidRDefault="00745690" w:rsidP="00745690">
      <w:pPr>
        <w:spacing w:after="0" w:line="240" w:lineRule="auto"/>
        <w:jc w:val="both"/>
        <w:rPr>
          <w:rFonts w:cs="Arial"/>
          <w:i/>
          <w:sz w:val="24"/>
          <w:szCs w:val="24"/>
        </w:rPr>
      </w:pPr>
    </w:p>
    <w:p w:rsidR="00745690" w:rsidRPr="00745690" w:rsidRDefault="00745690" w:rsidP="00745690">
      <w:pPr>
        <w:spacing w:after="0" w:line="240" w:lineRule="auto"/>
        <w:jc w:val="both"/>
        <w:rPr>
          <w:rFonts w:cs="Arial"/>
          <w:i/>
          <w:sz w:val="24"/>
          <w:szCs w:val="24"/>
        </w:rPr>
      </w:pPr>
      <w:r w:rsidRPr="00745690">
        <w:rPr>
          <w:rFonts w:cs="Arial"/>
          <w:i/>
          <w:sz w:val="24"/>
          <w:szCs w:val="24"/>
        </w:rPr>
        <w:t>III. El tercero interesado, pudiendo tener tal carácter:</w:t>
      </w:r>
    </w:p>
    <w:p w:rsidR="00745690" w:rsidRPr="00745690" w:rsidRDefault="00745690" w:rsidP="00745690">
      <w:pPr>
        <w:spacing w:after="0" w:line="240" w:lineRule="auto"/>
        <w:jc w:val="both"/>
        <w:rPr>
          <w:rFonts w:cs="Arial"/>
          <w:i/>
          <w:sz w:val="24"/>
          <w:szCs w:val="24"/>
        </w:rPr>
      </w:pPr>
    </w:p>
    <w:p w:rsidR="00745690" w:rsidRPr="00745690" w:rsidRDefault="00745690" w:rsidP="00745690">
      <w:pPr>
        <w:spacing w:after="0" w:line="240" w:lineRule="auto"/>
        <w:jc w:val="both"/>
        <w:rPr>
          <w:rFonts w:cs="Arial"/>
          <w:i/>
          <w:sz w:val="24"/>
          <w:szCs w:val="24"/>
        </w:rPr>
      </w:pPr>
      <w:r w:rsidRPr="00745690">
        <w:rPr>
          <w:rFonts w:cs="Arial"/>
          <w:i/>
          <w:sz w:val="24"/>
          <w:szCs w:val="24"/>
        </w:rPr>
        <w:t>a) La persona que haya gestionado el acto reclamado o tenga interés jurídico en que subsista;</w:t>
      </w:r>
    </w:p>
    <w:p w:rsidR="00745690" w:rsidRPr="00745690" w:rsidRDefault="00745690" w:rsidP="00745690">
      <w:pPr>
        <w:spacing w:after="0" w:line="240" w:lineRule="auto"/>
        <w:jc w:val="both"/>
        <w:rPr>
          <w:rFonts w:cs="Arial"/>
          <w:i/>
          <w:sz w:val="24"/>
          <w:szCs w:val="24"/>
        </w:rPr>
      </w:pPr>
    </w:p>
    <w:p w:rsidR="00745690" w:rsidRPr="00745690" w:rsidRDefault="00745690" w:rsidP="00745690">
      <w:pPr>
        <w:spacing w:after="0" w:line="240" w:lineRule="auto"/>
        <w:jc w:val="both"/>
        <w:rPr>
          <w:rFonts w:cs="Arial"/>
          <w:i/>
          <w:sz w:val="24"/>
          <w:szCs w:val="24"/>
        </w:rPr>
      </w:pPr>
      <w:r w:rsidRPr="00745690">
        <w:rPr>
          <w:rFonts w:cs="Arial"/>
          <w:i/>
          <w:sz w:val="24"/>
          <w:szCs w:val="24"/>
        </w:rPr>
        <w:t>b) La contraparte del quejoso cuando el acto reclamado emane de un juicio o controversia del orden judicial, administrativo, agrario o del trabajo; o tratándose de persona extraña al procedimiento, la que tenga interés contrario al del quejoso;</w:t>
      </w:r>
    </w:p>
    <w:p w:rsidR="00745690" w:rsidRPr="00745690" w:rsidRDefault="00745690" w:rsidP="00745690">
      <w:pPr>
        <w:spacing w:after="0" w:line="240" w:lineRule="auto"/>
        <w:jc w:val="both"/>
        <w:rPr>
          <w:rFonts w:cs="Arial"/>
          <w:i/>
          <w:sz w:val="24"/>
          <w:szCs w:val="24"/>
        </w:rPr>
      </w:pPr>
    </w:p>
    <w:p w:rsidR="00745690" w:rsidRPr="00745690" w:rsidRDefault="00745690" w:rsidP="00745690">
      <w:pPr>
        <w:spacing w:after="0" w:line="240" w:lineRule="auto"/>
        <w:jc w:val="both"/>
        <w:rPr>
          <w:rFonts w:cs="Arial"/>
          <w:i/>
          <w:sz w:val="24"/>
          <w:szCs w:val="24"/>
        </w:rPr>
      </w:pPr>
      <w:r w:rsidRPr="00745690">
        <w:rPr>
          <w:rFonts w:cs="Arial"/>
          <w:i/>
          <w:sz w:val="24"/>
          <w:szCs w:val="24"/>
        </w:rPr>
        <w:lastRenderedPageBreak/>
        <w:t>c) La víctima del delito u ofendido, o quien tenga derecho a la reparación del daño o a reclamar la responsabilidad civil, cuando el acto reclamado emane de un juicio del orden penal y afecte de manera directa esa reparación o responsabilidad;</w:t>
      </w:r>
    </w:p>
    <w:p w:rsidR="00745690" w:rsidRPr="00745690" w:rsidRDefault="00745690" w:rsidP="00745690">
      <w:pPr>
        <w:spacing w:after="0" w:line="240" w:lineRule="auto"/>
        <w:jc w:val="both"/>
        <w:rPr>
          <w:rFonts w:cs="Arial"/>
          <w:i/>
          <w:sz w:val="24"/>
          <w:szCs w:val="24"/>
        </w:rPr>
      </w:pPr>
    </w:p>
    <w:p w:rsidR="00745690" w:rsidRPr="00745690" w:rsidRDefault="00745690" w:rsidP="00745690">
      <w:pPr>
        <w:spacing w:after="0" w:line="240" w:lineRule="auto"/>
        <w:jc w:val="both"/>
        <w:rPr>
          <w:rFonts w:cs="Arial"/>
          <w:i/>
          <w:sz w:val="24"/>
          <w:szCs w:val="24"/>
        </w:rPr>
      </w:pPr>
      <w:r w:rsidRPr="00745690">
        <w:rPr>
          <w:rFonts w:cs="Arial"/>
          <w:i/>
          <w:sz w:val="24"/>
          <w:szCs w:val="24"/>
        </w:rPr>
        <w:t>d) El indiciado o procesado cuando el acto reclamado sea el no ejercicio o el desistimiento de la acción penal por el Ministerio Público;</w:t>
      </w:r>
    </w:p>
    <w:p w:rsidR="00745690" w:rsidRPr="00745690" w:rsidRDefault="00745690" w:rsidP="00745690">
      <w:pPr>
        <w:spacing w:after="0" w:line="240" w:lineRule="auto"/>
        <w:jc w:val="both"/>
        <w:rPr>
          <w:rFonts w:cs="Arial"/>
          <w:i/>
          <w:sz w:val="24"/>
          <w:szCs w:val="24"/>
        </w:rPr>
      </w:pPr>
    </w:p>
    <w:p w:rsidR="00745690" w:rsidRPr="00745690" w:rsidRDefault="00745690" w:rsidP="00745690">
      <w:pPr>
        <w:spacing w:after="0" w:line="240" w:lineRule="auto"/>
        <w:jc w:val="both"/>
        <w:rPr>
          <w:rFonts w:cs="Arial"/>
          <w:i/>
          <w:sz w:val="24"/>
          <w:szCs w:val="24"/>
        </w:rPr>
      </w:pPr>
      <w:r w:rsidRPr="00745690">
        <w:rPr>
          <w:rFonts w:cs="Arial"/>
          <w:i/>
          <w:sz w:val="24"/>
          <w:szCs w:val="24"/>
        </w:rPr>
        <w:t>e) El Ministerio Público que haya intervenido en el procedimiento penal del cual derive el acto reclamado, siempre y cuando no tenga el carácter de autoridad responsable.</w:t>
      </w:r>
    </w:p>
    <w:p w:rsidR="00745690" w:rsidRPr="00745690" w:rsidRDefault="00745690" w:rsidP="00745690">
      <w:pPr>
        <w:spacing w:after="0" w:line="240" w:lineRule="auto"/>
        <w:jc w:val="both"/>
        <w:rPr>
          <w:rFonts w:cs="Arial"/>
          <w:i/>
          <w:sz w:val="24"/>
          <w:szCs w:val="24"/>
        </w:rPr>
      </w:pPr>
    </w:p>
    <w:p w:rsidR="00745690" w:rsidRPr="00745690" w:rsidRDefault="00745690" w:rsidP="00745690">
      <w:pPr>
        <w:spacing w:after="0" w:line="240" w:lineRule="auto"/>
        <w:jc w:val="both"/>
        <w:rPr>
          <w:rFonts w:cs="Arial"/>
          <w:i/>
          <w:sz w:val="24"/>
          <w:szCs w:val="24"/>
        </w:rPr>
      </w:pPr>
      <w:r w:rsidRPr="00745690">
        <w:rPr>
          <w:rFonts w:cs="Arial"/>
          <w:i/>
          <w:sz w:val="24"/>
          <w:szCs w:val="24"/>
        </w:rPr>
        <w:t>IV. El Ministerio Público Federal en todos los juicios, donde podrá interponer los recursos que señala esta Ley, y los existentes en amparos penales cuando se reclamen resoluciones de tribunales locales, independientemente de las obligaciones que la misma ley le precisa para procurar la pronta y expedita administración de justicia.</w:t>
      </w:r>
    </w:p>
    <w:p w:rsidR="00745690" w:rsidRPr="00745690" w:rsidRDefault="00745690" w:rsidP="00745690">
      <w:pPr>
        <w:spacing w:after="0" w:line="240" w:lineRule="auto"/>
        <w:jc w:val="both"/>
        <w:rPr>
          <w:rFonts w:cs="Arial"/>
          <w:i/>
          <w:sz w:val="24"/>
          <w:szCs w:val="24"/>
        </w:rPr>
      </w:pPr>
    </w:p>
    <w:p w:rsidR="00745690" w:rsidRDefault="00745690" w:rsidP="00745690">
      <w:pPr>
        <w:spacing w:after="0" w:line="240" w:lineRule="auto"/>
        <w:jc w:val="both"/>
        <w:rPr>
          <w:rFonts w:cs="Arial"/>
          <w:i/>
          <w:sz w:val="24"/>
          <w:szCs w:val="24"/>
        </w:rPr>
      </w:pPr>
      <w:r w:rsidRPr="00745690">
        <w:rPr>
          <w:rFonts w:cs="Arial"/>
          <w:i/>
          <w:sz w:val="24"/>
          <w:szCs w:val="24"/>
        </w:rPr>
        <w:t>Sin embargo, en amparos indirectos en materias civil y mercantil, y con exclusión de la materia familiar, donde sólo se afecten intereses particulares, el Ministerio Público Federal podrá interponer los recursos que esta Ley señala, sólo cuando los quejosos hubieren impugnado la constitucionalidad de normas generales y este aspecto se aborde en la sentencia…” (</w:t>
      </w:r>
      <w:proofErr w:type="gramStart"/>
      <w:r w:rsidRPr="00745690">
        <w:rPr>
          <w:rFonts w:cs="Arial"/>
          <w:i/>
          <w:sz w:val="24"/>
          <w:szCs w:val="24"/>
        </w:rPr>
        <w:t>sic</w:t>
      </w:r>
      <w:proofErr w:type="gramEnd"/>
      <w:r w:rsidRPr="00745690">
        <w:rPr>
          <w:rFonts w:cs="Arial"/>
          <w:i/>
          <w:sz w:val="24"/>
          <w:szCs w:val="24"/>
        </w:rPr>
        <w:t>)</w:t>
      </w:r>
      <w:r w:rsidRPr="00745690">
        <w:rPr>
          <w:rFonts w:cs="Arial"/>
          <w:i/>
          <w:sz w:val="24"/>
          <w:szCs w:val="24"/>
        </w:rPr>
        <w:cr/>
      </w:r>
    </w:p>
    <w:p w:rsidR="00F535B5" w:rsidRPr="00F535B5" w:rsidRDefault="00F535B5" w:rsidP="00745690">
      <w:pPr>
        <w:spacing w:after="0" w:line="240" w:lineRule="auto"/>
        <w:jc w:val="both"/>
        <w:rPr>
          <w:rFonts w:cs="Arial"/>
          <w:sz w:val="24"/>
          <w:szCs w:val="24"/>
        </w:rPr>
      </w:pPr>
      <w:r w:rsidRPr="00F535B5">
        <w:rPr>
          <w:rFonts w:cs="Arial"/>
          <w:sz w:val="24"/>
          <w:szCs w:val="24"/>
        </w:rPr>
        <w:t>Así mismo el artículo 3 la Ley de Justicia Administrativa del Estado de Jalisco, que a la letra dice:</w:t>
      </w:r>
    </w:p>
    <w:p w:rsidR="00F535B5" w:rsidRDefault="00F535B5" w:rsidP="00745690">
      <w:pPr>
        <w:spacing w:after="0" w:line="240" w:lineRule="auto"/>
        <w:jc w:val="both"/>
        <w:rPr>
          <w:rFonts w:cs="Arial"/>
          <w:i/>
          <w:sz w:val="24"/>
          <w:szCs w:val="24"/>
        </w:rPr>
      </w:pPr>
    </w:p>
    <w:p w:rsidR="00F535B5" w:rsidRDefault="00F535B5" w:rsidP="00F535B5">
      <w:pPr>
        <w:spacing w:after="0" w:line="240" w:lineRule="auto"/>
        <w:jc w:val="both"/>
        <w:rPr>
          <w:rFonts w:cs="Arial"/>
          <w:i/>
          <w:sz w:val="24"/>
          <w:szCs w:val="24"/>
        </w:rPr>
      </w:pPr>
      <w:r>
        <w:rPr>
          <w:rFonts w:cs="Arial"/>
          <w:i/>
          <w:sz w:val="24"/>
          <w:szCs w:val="24"/>
        </w:rPr>
        <w:t>“…</w:t>
      </w:r>
      <w:r w:rsidRPr="00F535B5">
        <w:rPr>
          <w:rFonts w:cs="Arial"/>
          <w:b/>
          <w:i/>
          <w:sz w:val="24"/>
          <w:szCs w:val="24"/>
        </w:rPr>
        <w:t>Artículo 3</w:t>
      </w:r>
      <w:r w:rsidRPr="00F535B5">
        <w:rPr>
          <w:rFonts w:cs="Arial"/>
          <w:i/>
          <w:sz w:val="24"/>
          <w:szCs w:val="24"/>
        </w:rPr>
        <w:t>. Son parte en el juicio administrativo:</w:t>
      </w:r>
    </w:p>
    <w:p w:rsidR="00F535B5" w:rsidRPr="00F535B5" w:rsidRDefault="00F535B5" w:rsidP="00F535B5">
      <w:pPr>
        <w:spacing w:after="0" w:line="240" w:lineRule="auto"/>
        <w:jc w:val="both"/>
        <w:rPr>
          <w:rFonts w:cs="Arial"/>
          <w:i/>
          <w:sz w:val="24"/>
          <w:szCs w:val="24"/>
        </w:rPr>
      </w:pPr>
    </w:p>
    <w:p w:rsidR="00F535B5" w:rsidRPr="00F535B5" w:rsidRDefault="00F535B5" w:rsidP="00F535B5">
      <w:pPr>
        <w:spacing w:after="0" w:line="240" w:lineRule="auto"/>
        <w:jc w:val="both"/>
        <w:rPr>
          <w:rFonts w:cs="Arial"/>
          <w:i/>
          <w:sz w:val="24"/>
          <w:szCs w:val="24"/>
        </w:rPr>
      </w:pPr>
      <w:r w:rsidRPr="00F535B5">
        <w:rPr>
          <w:rFonts w:cs="Arial"/>
          <w:i/>
          <w:sz w:val="24"/>
          <w:szCs w:val="24"/>
        </w:rPr>
        <w:t>I. El actor;</w:t>
      </w:r>
    </w:p>
    <w:p w:rsidR="00F535B5" w:rsidRDefault="00F535B5" w:rsidP="00F535B5">
      <w:pPr>
        <w:spacing w:after="0" w:line="240" w:lineRule="auto"/>
        <w:jc w:val="both"/>
        <w:rPr>
          <w:rFonts w:cs="Arial"/>
          <w:i/>
          <w:sz w:val="24"/>
          <w:szCs w:val="24"/>
        </w:rPr>
      </w:pPr>
      <w:r w:rsidRPr="00F535B5">
        <w:rPr>
          <w:rFonts w:cs="Arial"/>
          <w:i/>
          <w:sz w:val="24"/>
          <w:szCs w:val="24"/>
        </w:rPr>
        <w:t>II. El demandado. Tendrá ese carácter:</w:t>
      </w:r>
    </w:p>
    <w:p w:rsidR="00F535B5" w:rsidRPr="00F535B5" w:rsidRDefault="00F535B5" w:rsidP="00F535B5">
      <w:pPr>
        <w:spacing w:after="0" w:line="240" w:lineRule="auto"/>
        <w:jc w:val="both"/>
        <w:rPr>
          <w:rFonts w:cs="Arial"/>
          <w:i/>
          <w:sz w:val="24"/>
          <w:szCs w:val="24"/>
        </w:rPr>
      </w:pPr>
    </w:p>
    <w:p w:rsidR="00F535B5" w:rsidRDefault="00F535B5" w:rsidP="00F535B5">
      <w:pPr>
        <w:spacing w:after="0" w:line="240" w:lineRule="auto"/>
        <w:jc w:val="both"/>
        <w:rPr>
          <w:rFonts w:cs="Arial"/>
          <w:i/>
          <w:sz w:val="24"/>
          <w:szCs w:val="24"/>
        </w:rPr>
      </w:pPr>
      <w:r w:rsidRPr="00F535B5">
        <w:rPr>
          <w:rFonts w:cs="Arial"/>
          <w:i/>
          <w:sz w:val="24"/>
          <w:szCs w:val="24"/>
        </w:rPr>
        <w:t>a) La autoridad que dicte u ordene, ejecute o trate de ejec</w:t>
      </w:r>
      <w:r>
        <w:rPr>
          <w:rFonts w:cs="Arial"/>
          <w:i/>
          <w:sz w:val="24"/>
          <w:szCs w:val="24"/>
        </w:rPr>
        <w:t xml:space="preserve">utar la resolución o tramite el </w:t>
      </w:r>
      <w:r w:rsidRPr="00F535B5">
        <w:rPr>
          <w:rFonts w:cs="Arial"/>
          <w:i/>
          <w:sz w:val="24"/>
          <w:szCs w:val="24"/>
        </w:rPr>
        <w:t>procedimiento impugnado o la que la sustituya legalmente;</w:t>
      </w:r>
    </w:p>
    <w:p w:rsidR="00F535B5" w:rsidRPr="00F535B5" w:rsidRDefault="00F535B5" w:rsidP="00F535B5">
      <w:pPr>
        <w:spacing w:after="0" w:line="240" w:lineRule="auto"/>
        <w:jc w:val="both"/>
        <w:rPr>
          <w:rFonts w:cs="Arial"/>
          <w:i/>
          <w:sz w:val="24"/>
          <w:szCs w:val="24"/>
        </w:rPr>
      </w:pPr>
    </w:p>
    <w:p w:rsidR="00F535B5" w:rsidRDefault="00F535B5" w:rsidP="00F535B5">
      <w:pPr>
        <w:spacing w:after="0" w:line="240" w:lineRule="auto"/>
        <w:jc w:val="both"/>
        <w:rPr>
          <w:rFonts w:cs="Arial"/>
          <w:i/>
          <w:sz w:val="24"/>
          <w:szCs w:val="24"/>
        </w:rPr>
      </w:pPr>
      <w:r w:rsidRPr="00F535B5">
        <w:rPr>
          <w:rFonts w:cs="Arial"/>
          <w:i/>
          <w:sz w:val="24"/>
          <w:szCs w:val="24"/>
        </w:rPr>
        <w:t>b) El particular a quien favorezca la resolución cuya modific</w:t>
      </w:r>
      <w:r>
        <w:rPr>
          <w:rFonts w:cs="Arial"/>
          <w:i/>
          <w:sz w:val="24"/>
          <w:szCs w:val="24"/>
        </w:rPr>
        <w:t xml:space="preserve">ación, extinción o nulidad pide </w:t>
      </w:r>
      <w:r w:rsidRPr="00F535B5">
        <w:rPr>
          <w:rFonts w:cs="Arial"/>
          <w:i/>
          <w:sz w:val="24"/>
          <w:szCs w:val="24"/>
        </w:rPr>
        <w:t>la autoridad administrativa; y</w:t>
      </w:r>
    </w:p>
    <w:p w:rsidR="00F535B5" w:rsidRPr="00F535B5" w:rsidRDefault="00F535B5" w:rsidP="00F535B5">
      <w:pPr>
        <w:spacing w:after="0" w:line="240" w:lineRule="auto"/>
        <w:jc w:val="both"/>
        <w:rPr>
          <w:rFonts w:cs="Arial"/>
          <w:i/>
          <w:sz w:val="24"/>
          <w:szCs w:val="24"/>
        </w:rPr>
      </w:pPr>
    </w:p>
    <w:p w:rsidR="00F535B5" w:rsidRPr="00F535B5" w:rsidRDefault="00F535B5" w:rsidP="00F535B5">
      <w:pPr>
        <w:spacing w:after="0" w:line="240" w:lineRule="auto"/>
        <w:jc w:val="both"/>
        <w:rPr>
          <w:rFonts w:cs="Arial"/>
          <w:i/>
          <w:sz w:val="24"/>
          <w:szCs w:val="24"/>
        </w:rPr>
      </w:pPr>
      <w:r w:rsidRPr="00F535B5">
        <w:rPr>
          <w:rFonts w:cs="Arial"/>
          <w:i/>
          <w:sz w:val="24"/>
          <w:szCs w:val="24"/>
        </w:rPr>
        <w:t>III. El tercero que tenga un derecho incompatible con la pretensión del demandante.</w:t>
      </w:r>
    </w:p>
    <w:p w:rsidR="00F535B5" w:rsidRDefault="00F535B5" w:rsidP="00F535B5">
      <w:pPr>
        <w:spacing w:after="0" w:line="240" w:lineRule="auto"/>
        <w:jc w:val="both"/>
        <w:rPr>
          <w:rFonts w:cs="Arial"/>
          <w:i/>
          <w:sz w:val="24"/>
          <w:szCs w:val="24"/>
        </w:rPr>
      </w:pPr>
    </w:p>
    <w:p w:rsidR="00F535B5" w:rsidRDefault="00F535B5" w:rsidP="00F535B5">
      <w:pPr>
        <w:spacing w:after="0" w:line="240" w:lineRule="auto"/>
        <w:jc w:val="both"/>
        <w:rPr>
          <w:rFonts w:cs="Arial"/>
          <w:i/>
          <w:sz w:val="24"/>
          <w:szCs w:val="24"/>
        </w:rPr>
      </w:pPr>
      <w:r w:rsidRPr="00F535B5">
        <w:rPr>
          <w:rFonts w:cs="Arial"/>
          <w:i/>
          <w:sz w:val="24"/>
          <w:szCs w:val="24"/>
        </w:rPr>
        <w:t>Quien tenga interés jurídico en la anulación de un acto favorabl</w:t>
      </w:r>
      <w:r>
        <w:rPr>
          <w:rFonts w:cs="Arial"/>
          <w:i/>
          <w:sz w:val="24"/>
          <w:szCs w:val="24"/>
        </w:rPr>
        <w:t xml:space="preserve">e a un particular también podrá </w:t>
      </w:r>
      <w:r w:rsidRPr="00F535B5">
        <w:rPr>
          <w:rFonts w:cs="Arial"/>
          <w:i/>
          <w:sz w:val="24"/>
          <w:szCs w:val="24"/>
        </w:rPr>
        <w:t>presentarse en el juicio como coadyuvante de las autoridades administ</w:t>
      </w:r>
      <w:r>
        <w:rPr>
          <w:rFonts w:cs="Arial"/>
          <w:i/>
          <w:sz w:val="24"/>
          <w:szCs w:val="24"/>
        </w:rPr>
        <w:t xml:space="preserve">rativas, sin que por ello se le </w:t>
      </w:r>
      <w:r w:rsidRPr="00F535B5">
        <w:rPr>
          <w:rFonts w:cs="Arial"/>
          <w:i/>
          <w:sz w:val="24"/>
          <w:szCs w:val="24"/>
        </w:rPr>
        <w:t>prive de la legitimación para ejercer la acción por sí mismo</w:t>
      </w:r>
      <w:r>
        <w:rPr>
          <w:rFonts w:cs="Arial"/>
          <w:i/>
          <w:sz w:val="24"/>
          <w:szCs w:val="24"/>
        </w:rPr>
        <w:t>…” (</w:t>
      </w:r>
      <w:proofErr w:type="gramStart"/>
      <w:r>
        <w:rPr>
          <w:rFonts w:cs="Arial"/>
          <w:i/>
          <w:sz w:val="24"/>
          <w:szCs w:val="24"/>
        </w:rPr>
        <w:t>sic</w:t>
      </w:r>
      <w:proofErr w:type="gramEnd"/>
      <w:r>
        <w:rPr>
          <w:rFonts w:cs="Arial"/>
          <w:i/>
          <w:sz w:val="24"/>
          <w:szCs w:val="24"/>
        </w:rPr>
        <w:t>)</w:t>
      </w:r>
    </w:p>
    <w:p w:rsidR="00F535B5" w:rsidRDefault="00F535B5" w:rsidP="00F535B5">
      <w:pPr>
        <w:spacing w:after="0" w:line="240" w:lineRule="auto"/>
        <w:jc w:val="both"/>
        <w:rPr>
          <w:rFonts w:cs="Arial"/>
          <w:i/>
          <w:sz w:val="24"/>
          <w:szCs w:val="24"/>
        </w:rPr>
      </w:pPr>
    </w:p>
    <w:p w:rsidR="00B56FEB" w:rsidRDefault="00F535B5" w:rsidP="00B56FEB">
      <w:pPr>
        <w:spacing w:after="0" w:line="240" w:lineRule="auto"/>
        <w:jc w:val="both"/>
        <w:rPr>
          <w:rFonts w:cs="Arial"/>
          <w:sz w:val="24"/>
          <w:szCs w:val="24"/>
        </w:rPr>
      </w:pPr>
      <w:r>
        <w:rPr>
          <w:rFonts w:cs="Arial"/>
          <w:sz w:val="24"/>
          <w:szCs w:val="24"/>
        </w:rPr>
        <w:lastRenderedPageBreak/>
        <w:t xml:space="preserve">          </w:t>
      </w:r>
      <w:r w:rsidR="00810D71">
        <w:rPr>
          <w:rFonts w:cs="Arial"/>
          <w:sz w:val="24"/>
          <w:szCs w:val="24"/>
        </w:rPr>
        <w:t>“…</w:t>
      </w:r>
      <w:r>
        <w:rPr>
          <w:rFonts w:cs="Arial"/>
          <w:sz w:val="24"/>
          <w:szCs w:val="24"/>
        </w:rPr>
        <w:t>Lo anterior sustenta la premisa de que solo serán parte en el juicio de amparo y en el de nulidad las personas que refieren los artículos plasmados anteriormente, y cuyo respeto obedece a la observancia de la garantía de legalidad y de seguridad jurídica contenidas en nuestra Constitución Federal, sobre la cual no existe ni disposición con mayor peso jurídico e imperativo de esta Nación, por esa razón sé que se ha dado el tratamiento a los expedientes de los juicios correspondientes en el sentido de una total guarda y custodia tanto de los expedientes de dichos juicios  como de la información contenida y los puntos controvertidos en los mismos.</w:t>
      </w:r>
    </w:p>
    <w:p w:rsidR="00810D71" w:rsidRDefault="00810D71" w:rsidP="00B56FEB">
      <w:pPr>
        <w:spacing w:after="0" w:line="240" w:lineRule="auto"/>
        <w:jc w:val="both"/>
        <w:rPr>
          <w:rFonts w:cs="Arial"/>
          <w:sz w:val="24"/>
          <w:szCs w:val="24"/>
        </w:rPr>
      </w:pPr>
    </w:p>
    <w:p w:rsidR="00810D71" w:rsidRDefault="00810D71" w:rsidP="00B56FEB">
      <w:pPr>
        <w:spacing w:after="0" w:line="240" w:lineRule="auto"/>
        <w:jc w:val="both"/>
        <w:rPr>
          <w:rFonts w:cs="Arial"/>
          <w:sz w:val="24"/>
          <w:szCs w:val="24"/>
        </w:rPr>
      </w:pPr>
      <w:r>
        <w:rPr>
          <w:rFonts w:cs="Arial"/>
          <w:sz w:val="24"/>
          <w:szCs w:val="24"/>
        </w:rPr>
        <w:t xml:space="preserve">          De igual forma es menester hacerle saber que, los Juicios mencionados y su defensa por parte de la Dirección General Jurídica así como la Sindicatura Municipal obedecen a la existencia de los intereses Municipales que se encuentran estrechamente relacionados con la materia de la Litis, por lo que en ese sentido el divulgar o compartir dicha información, puede suponer y concebir una indebida ventaja procesal dentro de dichos juicios a la parte accionante (…) que reitero, se encuentran al día de hoy activos sin que exista resolución definitiva de los mismos…” (</w:t>
      </w:r>
      <w:proofErr w:type="gramStart"/>
      <w:r>
        <w:rPr>
          <w:rFonts w:cs="Arial"/>
          <w:sz w:val="24"/>
          <w:szCs w:val="24"/>
        </w:rPr>
        <w:t>sic</w:t>
      </w:r>
      <w:proofErr w:type="gramEnd"/>
      <w:r>
        <w:rPr>
          <w:rFonts w:cs="Arial"/>
          <w:sz w:val="24"/>
          <w:szCs w:val="24"/>
        </w:rPr>
        <w:t>)</w:t>
      </w:r>
    </w:p>
    <w:p w:rsidR="00014DD7" w:rsidRDefault="00014DD7" w:rsidP="00B56FEB">
      <w:pPr>
        <w:spacing w:after="0" w:line="240" w:lineRule="auto"/>
        <w:jc w:val="both"/>
        <w:rPr>
          <w:rFonts w:cs="Arial"/>
          <w:sz w:val="24"/>
          <w:szCs w:val="24"/>
        </w:rPr>
      </w:pPr>
    </w:p>
    <w:p w:rsidR="00014DD7" w:rsidRDefault="00014DD7" w:rsidP="00014DD7">
      <w:pPr>
        <w:spacing w:after="0" w:line="240" w:lineRule="auto"/>
        <w:jc w:val="both"/>
        <w:rPr>
          <w:rFonts w:cs="Arial"/>
          <w:sz w:val="24"/>
          <w:szCs w:val="24"/>
        </w:rPr>
      </w:pPr>
      <w:r>
        <w:rPr>
          <w:rFonts w:cs="Arial"/>
          <w:sz w:val="24"/>
          <w:szCs w:val="24"/>
        </w:rPr>
        <w:t xml:space="preserve">          </w:t>
      </w:r>
      <w:r w:rsidRPr="00014DD7">
        <w:rPr>
          <w:rFonts w:cs="Arial"/>
          <w:sz w:val="24"/>
          <w:szCs w:val="24"/>
        </w:rPr>
        <w:t>En virtud de lo anteriormente expuesto y toda vez</w:t>
      </w:r>
      <w:r>
        <w:rPr>
          <w:rFonts w:cs="Arial"/>
          <w:sz w:val="24"/>
          <w:szCs w:val="24"/>
        </w:rPr>
        <w:t xml:space="preserve"> que dichos procedimientos aún se encuentran vigentes, </w:t>
      </w:r>
      <w:r w:rsidRPr="00014DD7">
        <w:rPr>
          <w:rFonts w:cs="Arial"/>
          <w:sz w:val="24"/>
          <w:szCs w:val="24"/>
        </w:rPr>
        <w:t>la divulgación de los datos y documentos requeridos en</w:t>
      </w:r>
      <w:r>
        <w:rPr>
          <w:rFonts w:cs="Arial"/>
          <w:sz w:val="24"/>
          <w:szCs w:val="24"/>
        </w:rPr>
        <w:t xml:space="preserve"> la solicitud de información </w:t>
      </w:r>
      <w:r w:rsidRPr="00014DD7">
        <w:rPr>
          <w:rFonts w:cs="Arial"/>
          <w:sz w:val="24"/>
          <w:szCs w:val="24"/>
        </w:rPr>
        <w:t>causaría un perjuicio grave toda vez que conllevaría revela</w:t>
      </w:r>
      <w:r>
        <w:rPr>
          <w:rFonts w:cs="Arial"/>
          <w:sz w:val="24"/>
          <w:szCs w:val="24"/>
        </w:rPr>
        <w:t xml:space="preserve">r la estrategia procesal que se </w:t>
      </w:r>
      <w:r w:rsidRPr="00014DD7">
        <w:rPr>
          <w:rFonts w:cs="Arial"/>
          <w:sz w:val="24"/>
          <w:szCs w:val="24"/>
        </w:rPr>
        <w:t>lleva y tendría como efecto la posibilidad de llevar ventaja p</w:t>
      </w:r>
      <w:r>
        <w:rPr>
          <w:rFonts w:cs="Arial"/>
          <w:sz w:val="24"/>
          <w:szCs w:val="24"/>
        </w:rPr>
        <w:t xml:space="preserve">rocesal, por lo que </w:t>
      </w:r>
      <w:r w:rsidRPr="00014DD7">
        <w:rPr>
          <w:rFonts w:cs="Arial"/>
          <w:sz w:val="24"/>
          <w:szCs w:val="24"/>
        </w:rPr>
        <w:t xml:space="preserve">temporalmente al estar clasificada como reservada no </w:t>
      </w:r>
      <w:r>
        <w:rPr>
          <w:rFonts w:cs="Arial"/>
          <w:sz w:val="24"/>
          <w:szCs w:val="24"/>
        </w:rPr>
        <w:t xml:space="preserve">se puede proceder a su manejo,  </w:t>
      </w:r>
      <w:r w:rsidRPr="00014DD7">
        <w:rPr>
          <w:rFonts w:cs="Arial"/>
          <w:sz w:val="24"/>
          <w:szCs w:val="24"/>
        </w:rPr>
        <w:t>distribución, publicación y difusión, además de poder actuali</w:t>
      </w:r>
      <w:r>
        <w:rPr>
          <w:rFonts w:cs="Arial"/>
          <w:sz w:val="24"/>
          <w:szCs w:val="24"/>
        </w:rPr>
        <w:t xml:space="preserve">zarse una causal de obstrucción </w:t>
      </w:r>
      <w:r w:rsidRPr="00014DD7">
        <w:rPr>
          <w:rFonts w:cs="Arial"/>
          <w:sz w:val="24"/>
          <w:szCs w:val="24"/>
        </w:rPr>
        <w:t>o una afectación para su legal y debido proceso en las etap</w:t>
      </w:r>
      <w:r>
        <w:rPr>
          <w:rFonts w:cs="Arial"/>
          <w:sz w:val="24"/>
          <w:szCs w:val="24"/>
        </w:rPr>
        <w:t xml:space="preserve">as procesales correspondientes, </w:t>
      </w:r>
      <w:r w:rsidRPr="00014DD7">
        <w:rPr>
          <w:rFonts w:cs="Arial"/>
          <w:sz w:val="24"/>
          <w:szCs w:val="24"/>
        </w:rPr>
        <w:t>que incluso pudieran ser motivo de una variación y/o afectac</w:t>
      </w:r>
      <w:r>
        <w:rPr>
          <w:rFonts w:cs="Arial"/>
          <w:sz w:val="24"/>
          <w:szCs w:val="24"/>
        </w:rPr>
        <w:t xml:space="preserve">ión en la resolución con la que </w:t>
      </w:r>
      <w:r w:rsidRPr="00014DD7">
        <w:rPr>
          <w:rFonts w:cs="Arial"/>
          <w:sz w:val="24"/>
          <w:szCs w:val="24"/>
        </w:rPr>
        <w:t>culmine dicho procedimiento, de conformidad con lo estableci</w:t>
      </w:r>
      <w:r>
        <w:rPr>
          <w:rFonts w:cs="Arial"/>
          <w:sz w:val="24"/>
          <w:szCs w:val="24"/>
        </w:rPr>
        <w:t xml:space="preserve">do en el 17 1.I.g) y fracciones </w:t>
      </w:r>
      <w:r w:rsidRPr="00014DD7">
        <w:rPr>
          <w:rFonts w:cs="Arial"/>
          <w:sz w:val="24"/>
          <w:szCs w:val="24"/>
        </w:rPr>
        <w:t>III, IV y X de la Ley de Transparencia y Acceso a la Informació</w:t>
      </w:r>
      <w:r>
        <w:rPr>
          <w:rFonts w:cs="Arial"/>
          <w:sz w:val="24"/>
          <w:szCs w:val="24"/>
        </w:rPr>
        <w:t xml:space="preserve">n Pública del Estado de Jalisco </w:t>
      </w:r>
      <w:r w:rsidRPr="00014DD7">
        <w:rPr>
          <w:rFonts w:cs="Arial"/>
          <w:sz w:val="24"/>
          <w:szCs w:val="24"/>
        </w:rPr>
        <w:t>y sus Municipios, el Comité de Transparencia determina:</w:t>
      </w:r>
    </w:p>
    <w:p w:rsidR="00014DD7" w:rsidRPr="00014DD7" w:rsidRDefault="00014DD7" w:rsidP="00014DD7">
      <w:pPr>
        <w:spacing w:after="0" w:line="240" w:lineRule="auto"/>
        <w:jc w:val="both"/>
        <w:rPr>
          <w:rFonts w:cs="Arial"/>
          <w:sz w:val="24"/>
          <w:szCs w:val="24"/>
        </w:rPr>
      </w:pPr>
    </w:p>
    <w:p w:rsidR="00014DD7" w:rsidRPr="00014DD7" w:rsidRDefault="00014DD7" w:rsidP="00014DD7">
      <w:pPr>
        <w:spacing w:after="0" w:line="240" w:lineRule="auto"/>
        <w:jc w:val="both"/>
        <w:rPr>
          <w:rFonts w:cs="Arial"/>
          <w:sz w:val="24"/>
          <w:szCs w:val="24"/>
        </w:rPr>
      </w:pPr>
      <w:r w:rsidRPr="00014DD7">
        <w:rPr>
          <w:rFonts w:cs="Arial"/>
          <w:sz w:val="24"/>
          <w:szCs w:val="24"/>
        </w:rPr>
        <w:t xml:space="preserve">1.- La información requerida en la solicitud </w:t>
      </w:r>
      <w:r w:rsidR="00FD3979">
        <w:rPr>
          <w:rFonts w:cs="Arial"/>
          <w:sz w:val="24"/>
          <w:szCs w:val="24"/>
        </w:rPr>
        <w:t>con número de expediente DT/1594</w:t>
      </w:r>
      <w:r w:rsidRPr="00014DD7">
        <w:rPr>
          <w:rFonts w:cs="Arial"/>
          <w:sz w:val="24"/>
          <w:szCs w:val="24"/>
        </w:rPr>
        <w:t>/2020 folio</w:t>
      </w:r>
    </w:p>
    <w:p w:rsidR="00014DD7" w:rsidRDefault="00FD3979" w:rsidP="00014DD7">
      <w:pPr>
        <w:spacing w:after="0" w:line="240" w:lineRule="auto"/>
        <w:jc w:val="both"/>
        <w:rPr>
          <w:rFonts w:cs="Arial"/>
          <w:sz w:val="24"/>
          <w:szCs w:val="24"/>
        </w:rPr>
      </w:pPr>
      <w:proofErr w:type="spellStart"/>
      <w:proofErr w:type="gramStart"/>
      <w:r>
        <w:rPr>
          <w:rFonts w:cs="Arial"/>
          <w:sz w:val="24"/>
          <w:szCs w:val="24"/>
        </w:rPr>
        <w:t>infomex</w:t>
      </w:r>
      <w:proofErr w:type="spellEnd"/>
      <w:proofErr w:type="gramEnd"/>
      <w:r>
        <w:rPr>
          <w:rFonts w:cs="Arial"/>
          <w:sz w:val="24"/>
          <w:szCs w:val="24"/>
        </w:rPr>
        <w:t xml:space="preserve"> 06081920</w:t>
      </w:r>
      <w:r w:rsidR="00014DD7" w:rsidRPr="00014DD7">
        <w:rPr>
          <w:rFonts w:cs="Arial"/>
          <w:sz w:val="24"/>
          <w:szCs w:val="24"/>
        </w:rPr>
        <w:t>, forma parte del procedimiento seguido</w:t>
      </w:r>
      <w:r w:rsidR="00014DD7">
        <w:rPr>
          <w:rFonts w:cs="Arial"/>
          <w:sz w:val="24"/>
          <w:szCs w:val="24"/>
        </w:rPr>
        <w:t xml:space="preserve"> en forma de juicio que aún se </w:t>
      </w:r>
      <w:r w:rsidR="00014DD7" w:rsidRPr="00014DD7">
        <w:rPr>
          <w:rFonts w:cs="Arial"/>
          <w:sz w:val="24"/>
          <w:szCs w:val="24"/>
        </w:rPr>
        <w:t>encuentra vigente, por lo que encuadra en las hipót</w:t>
      </w:r>
      <w:r w:rsidR="00014DD7">
        <w:rPr>
          <w:rFonts w:cs="Arial"/>
          <w:sz w:val="24"/>
          <w:szCs w:val="24"/>
        </w:rPr>
        <w:t xml:space="preserve">esis señaladas en el 17 punto 1 </w:t>
      </w:r>
      <w:r w:rsidR="00014DD7" w:rsidRPr="00014DD7">
        <w:rPr>
          <w:rFonts w:cs="Arial"/>
          <w:sz w:val="24"/>
          <w:szCs w:val="24"/>
        </w:rPr>
        <w:t>fracciones I. g) y III, IV y X de la Ley de Transparencia y Acce</w:t>
      </w:r>
      <w:r w:rsidR="00014DD7">
        <w:rPr>
          <w:rFonts w:cs="Arial"/>
          <w:sz w:val="24"/>
          <w:szCs w:val="24"/>
        </w:rPr>
        <w:t xml:space="preserve">so a la Información Pública del </w:t>
      </w:r>
      <w:r w:rsidR="00014DD7" w:rsidRPr="00014DD7">
        <w:rPr>
          <w:rFonts w:cs="Arial"/>
          <w:sz w:val="24"/>
          <w:szCs w:val="24"/>
        </w:rPr>
        <w:t>Estado de Jalisco y sus Municipios:</w:t>
      </w:r>
    </w:p>
    <w:p w:rsidR="00014DD7" w:rsidRPr="00014DD7" w:rsidRDefault="00014DD7" w:rsidP="00014DD7">
      <w:pPr>
        <w:spacing w:after="0" w:line="240" w:lineRule="auto"/>
        <w:jc w:val="both"/>
        <w:rPr>
          <w:rFonts w:cs="Arial"/>
          <w:sz w:val="24"/>
          <w:szCs w:val="24"/>
        </w:rPr>
      </w:pPr>
    </w:p>
    <w:p w:rsidR="00014DD7" w:rsidRPr="00014DD7" w:rsidRDefault="00014DD7" w:rsidP="00014DD7">
      <w:pPr>
        <w:spacing w:after="0" w:line="240" w:lineRule="auto"/>
        <w:jc w:val="both"/>
        <w:rPr>
          <w:rFonts w:cs="Arial"/>
          <w:i/>
          <w:sz w:val="24"/>
          <w:szCs w:val="24"/>
        </w:rPr>
      </w:pPr>
      <w:r w:rsidRPr="00014DD7">
        <w:rPr>
          <w:rFonts w:cs="Arial"/>
          <w:b/>
          <w:i/>
          <w:sz w:val="24"/>
          <w:szCs w:val="24"/>
        </w:rPr>
        <w:t>Artículo 17.</w:t>
      </w:r>
      <w:r w:rsidRPr="00014DD7">
        <w:rPr>
          <w:rFonts w:cs="Arial"/>
          <w:i/>
          <w:sz w:val="24"/>
          <w:szCs w:val="24"/>
        </w:rPr>
        <w:t xml:space="preserve"> Información reservada — Catálogo.</w:t>
      </w:r>
    </w:p>
    <w:p w:rsidR="00014DD7" w:rsidRPr="00014DD7" w:rsidRDefault="00014DD7" w:rsidP="00014DD7">
      <w:pPr>
        <w:spacing w:after="0" w:line="240" w:lineRule="auto"/>
        <w:jc w:val="both"/>
        <w:rPr>
          <w:rFonts w:cs="Arial"/>
          <w:i/>
          <w:sz w:val="24"/>
          <w:szCs w:val="24"/>
        </w:rPr>
      </w:pPr>
    </w:p>
    <w:p w:rsidR="00014DD7" w:rsidRPr="00014DD7" w:rsidRDefault="00014DD7" w:rsidP="00014DD7">
      <w:pPr>
        <w:spacing w:after="0" w:line="240" w:lineRule="auto"/>
        <w:jc w:val="both"/>
        <w:rPr>
          <w:rFonts w:cs="Arial"/>
          <w:i/>
          <w:sz w:val="24"/>
          <w:szCs w:val="24"/>
        </w:rPr>
      </w:pPr>
      <w:r w:rsidRPr="00014DD7">
        <w:rPr>
          <w:rFonts w:cs="Arial"/>
          <w:i/>
          <w:sz w:val="24"/>
          <w:szCs w:val="24"/>
        </w:rPr>
        <w:t>1. Es información reservada:</w:t>
      </w:r>
    </w:p>
    <w:p w:rsidR="00014DD7" w:rsidRPr="00014DD7" w:rsidRDefault="00014DD7" w:rsidP="00014DD7">
      <w:pPr>
        <w:spacing w:after="0" w:line="240" w:lineRule="auto"/>
        <w:jc w:val="both"/>
        <w:rPr>
          <w:rFonts w:cs="Arial"/>
          <w:i/>
          <w:sz w:val="24"/>
          <w:szCs w:val="24"/>
        </w:rPr>
      </w:pPr>
      <w:r w:rsidRPr="00014DD7">
        <w:rPr>
          <w:rFonts w:cs="Arial"/>
          <w:i/>
          <w:sz w:val="24"/>
          <w:szCs w:val="24"/>
        </w:rPr>
        <w:t>I. Aquella información pública, cuya difusión:</w:t>
      </w:r>
    </w:p>
    <w:p w:rsidR="00014DD7" w:rsidRPr="00014DD7" w:rsidRDefault="00014DD7" w:rsidP="00014DD7">
      <w:pPr>
        <w:spacing w:after="0" w:line="240" w:lineRule="auto"/>
        <w:jc w:val="both"/>
        <w:rPr>
          <w:rFonts w:cs="Arial"/>
          <w:i/>
          <w:sz w:val="24"/>
          <w:szCs w:val="24"/>
        </w:rPr>
      </w:pPr>
      <w:r w:rsidRPr="00014DD7">
        <w:rPr>
          <w:rFonts w:cs="Arial"/>
          <w:i/>
          <w:sz w:val="24"/>
          <w:szCs w:val="24"/>
        </w:rPr>
        <w:t>g) Cause perjuicio grave a las estrategias procesales en procesos judiciales o procedimientos administrativos cuyas resoluciones no hayan causado estado;</w:t>
      </w:r>
    </w:p>
    <w:p w:rsidR="00014DD7" w:rsidRPr="00014DD7" w:rsidRDefault="00014DD7" w:rsidP="00014DD7">
      <w:pPr>
        <w:spacing w:after="0" w:line="240" w:lineRule="auto"/>
        <w:jc w:val="both"/>
        <w:rPr>
          <w:rFonts w:cs="Arial"/>
          <w:i/>
          <w:sz w:val="24"/>
          <w:szCs w:val="24"/>
        </w:rPr>
      </w:pPr>
      <w:r w:rsidRPr="00014DD7">
        <w:rPr>
          <w:rFonts w:cs="Arial"/>
          <w:i/>
          <w:sz w:val="24"/>
          <w:szCs w:val="24"/>
        </w:rPr>
        <w:lastRenderedPageBreak/>
        <w:t>III. Los expedientes judiciales en tanto no causen estado;</w:t>
      </w:r>
    </w:p>
    <w:p w:rsidR="00014DD7" w:rsidRPr="00014DD7" w:rsidRDefault="00014DD7" w:rsidP="00014DD7">
      <w:pPr>
        <w:spacing w:after="0" w:line="240" w:lineRule="auto"/>
        <w:jc w:val="both"/>
        <w:rPr>
          <w:rFonts w:cs="Arial"/>
          <w:i/>
          <w:sz w:val="24"/>
          <w:szCs w:val="24"/>
        </w:rPr>
      </w:pPr>
      <w:r w:rsidRPr="00014DD7">
        <w:rPr>
          <w:rFonts w:cs="Arial"/>
          <w:i/>
          <w:sz w:val="24"/>
          <w:szCs w:val="24"/>
        </w:rPr>
        <w:t>IV. Los expedientes de los procedimientos administrativos seguidos en forma de juicio en tanto no causen estado;</w:t>
      </w:r>
    </w:p>
    <w:p w:rsidR="00014DD7" w:rsidRDefault="00014DD7" w:rsidP="00014DD7">
      <w:pPr>
        <w:spacing w:after="0" w:line="240" w:lineRule="auto"/>
        <w:jc w:val="both"/>
        <w:rPr>
          <w:rFonts w:cs="Arial"/>
          <w:sz w:val="24"/>
          <w:szCs w:val="24"/>
        </w:rPr>
      </w:pPr>
      <w:r w:rsidRPr="00014DD7">
        <w:rPr>
          <w:rFonts w:cs="Arial"/>
          <w:i/>
          <w:sz w:val="24"/>
          <w:szCs w:val="24"/>
        </w:rPr>
        <w:t>X. La considerada como reservada por disposición legal expresa.</w:t>
      </w:r>
    </w:p>
    <w:p w:rsidR="00014DD7" w:rsidRPr="00014DD7" w:rsidRDefault="00014DD7" w:rsidP="00014DD7">
      <w:pPr>
        <w:spacing w:after="0" w:line="240" w:lineRule="auto"/>
        <w:jc w:val="both"/>
        <w:rPr>
          <w:rFonts w:cs="Arial"/>
          <w:sz w:val="24"/>
          <w:szCs w:val="24"/>
        </w:rPr>
      </w:pPr>
    </w:p>
    <w:p w:rsidR="00014DD7" w:rsidRDefault="00014DD7" w:rsidP="00014DD7">
      <w:pPr>
        <w:spacing w:after="0" w:line="240" w:lineRule="auto"/>
        <w:jc w:val="both"/>
        <w:rPr>
          <w:rFonts w:cs="Arial"/>
          <w:sz w:val="24"/>
          <w:szCs w:val="24"/>
        </w:rPr>
      </w:pPr>
      <w:r w:rsidRPr="00014DD7">
        <w:rPr>
          <w:rFonts w:cs="Arial"/>
          <w:sz w:val="24"/>
          <w:szCs w:val="24"/>
        </w:rPr>
        <w:t>De igual forma, la información solicitada encuadra en el mi</w:t>
      </w:r>
      <w:r>
        <w:rPr>
          <w:rFonts w:cs="Arial"/>
          <w:sz w:val="24"/>
          <w:szCs w:val="24"/>
        </w:rPr>
        <w:t xml:space="preserve">smo numeral 17 fracción X de la </w:t>
      </w:r>
      <w:r w:rsidRPr="00014DD7">
        <w:rPr>
          <w:rFonts w:cs="Arial"/>
          <w:sz w:val="24"/>
          <w:szCs w:val="24"/>
        </w:rPr>
        <w:t xml:space="preserve">Ley de Transparencia, en el que establece que la </w:t>
      </w:r>
      <w:r>
        <w:rPr>
          <w:rFonts w:cs="Arial"/>
          <w:sz w:val="24"/>
          <w:szCs w:val="24"/>
        </w:rPr>
        <w:t xml:space="preserve">información es considerada como </w:t>
      </w:r>
      <w:r w:rsidRPr="00014DD7">
        <w:rPr>
          <w:rFonts w:cs="Arial"/>
          <w:sz w:val="24"/>
          <w:szCs w:val="24"/>
        </w:rPr>
        <w:t>reservada por disposición legal expresa, tal es el caso que nos ocupa, máxime que di</w:t>
      </w:r>
      <w:r>
        <w:rPr>
          <w:rFonts w:cs="Arial"/>
          <w:sz w:val="24"/>
          <w:szCs w:val="24"/>
        </w:rPr>
        <w:t xml:space="preserve">cho </w:t>
      </w:r>
      <w:r w:rsidRPr="00014DD7">
        <w:rPr>
          <w:rFonts w:cs="Arial"/>
          <w:sz w:val="24"/>
          <w:szCs w:val="24"/>
        </w:rPr>
        <w:t>juicio aún se encuentra en trámite, es decir, que es</w:t>
      </w:r>
      <w:r>
        <w:rPr>
          <w:rFonts w:cs="Arial"/>
          <w:sz w:val="24"/>
          <w:szCs w:val="24"/>
        </w:rPr>
        <w:t xml:space="preserve">tá vigente, por lo que aún está </w:t>
      </w:r>
      <w:r w:rsidRPr="00014DD7">
        <w:rPr>
          <w:rFonts w:cs="Arial"/>
          <w:sz w:val="24"/>
          <w:szCs w:val="24"/>
        </w:rPr>
        <w:t>pendiente</w:t>
      </w:r>
      <w:r>
        <w:rPr>
          <w:rFonts w:cs="Arial"/>
          <w:sz w:val="24"/>
          <w:szCs w:val="24"/>
        </w:rPr>
        <w:t xml:space="preserve"> </w:t>
      </w:r>
      <w:r w:rsidRPr="00014DD7">
        <w:rPr>
          <w:rFonts w:cs="Arial"/>
          <w:sz w:val="24"/>
          <w:szCs w:val="24"/>
        </w:rPr>
        <w:t>de emitirse la resolución definitiva, además de poder actualizarse una causal de obstrucción</w:t>
      </w:r>
      <w:r>
        <w:rPr>
          <w:rFonts w:cs="Arial"/>
          <w:sz w:val="24"/>
          <w:szCs w:val="24"/>
        </w:rPr>
        <w:t xml:space="preserve"> </w:t>
      </w:r>
      <w:r w:rsidRPr="00014DD7">
        <w:rPr>
          <w:rFonts w:cs="Arial"/>
          <w:sz w:val="24"/>
          <w:szCs w:val="24"/>
        </w:rPr>
        <w:t>o una afectación para su legal y debido proceso en las etapas pro</w:t>
      </w:r>
      <w:r>
        <w:rPr>
          <w:rFonts w:cs="Arial"/>
          <w:sz w:val="24"/>
          <w:szCs w:val="24"/>
        </w:rPr>
        <w:t xml:space="preserve">cesales correspondientes, </w:t>
      </w:r>
      <w:r w:rsidRPr="00014DD7">
        <w:rPr>
          <w:rFonts w:cs="Arial"/>
          <w:sz w:val="24"/>
          <w:szCs w:val="24"/>
        </w:rPr>
        <w:t>que incluso pudieran ser motivo de una variación y/o afectac</w:t>
      </w:r>
      <w:r>
        <w:rPr>
          <w:rFonts w:cs="Arial"/>
          <w:sz w:val="24"/>
          <w:szCs w:val="24"/>
        </w:rPr>
        <w:t>ión en la resolución con la que culmine dicho procedimiento.</w:t>
      </w:r>
    </w:p>
    <w:p w:rsidR="00014DD7" w:rsidRDefault="00014DD7" w:rsidP="00014DD7">
      <w:pPr>
        <w:spacing w:after="0" w:line="240" w:lineRule="auto"/>
        <w:jc w:val="both"/>
        <w:rPr>
          <w:rFonts w:cs="Arial"/>
          <w:sz w:val="24"/>
          <w:szCs w:val="24"/>
        </w:rPr>
      </w:pPr>
    </w:p>
    <w:p w:rsidR="00014DD7" w:rsidRDefault="00014DD7" w:rsidP="00014DD7">
      <w:pPr>
        <w:spacing w:after="0" w:line="240" w:lineRule="auto"/>
        <w:jc w:val="both"/>
        <w:rPr>
          <w:rFonts w:cs="Arial"/>
          <w:sz w:val="24"/>
          <w:szCs w:val="24"/>
        </w:rPr>
      </w:pPr>
      <w:r w:rsidRPr="00014DD7">
        <w:rPr>
          <w:rFonts w:cs="Arial"/>
          <w:b/>
          <w:i/>
          <w:sz w:val="24"/>
          <w:szCs w:val="24"/>
          <w:u w:val="single"/>
        </w:rPr>
        <w:t>ACUERDO SEGUNDO.-</w:t>
      </w:r>
      <w:r w:rsidRPr="00014DD7">
        <w:rPr>
          <w:rFonts w:cs="Arial"/>
          <w:sz w:val="24"/>
          <w:szCs w:val="24"/>
        </w:rPr>
        <w:t xml:space="preserve"> Habiendo realizado un análisi</w:t>
      </w:r>
      <w:r>
        <w:rPr>
          <w:rFonts w:cs="Arial"/>
          <w:sz w:val="24"/>
          <w:szCs w:val="24"/>
        </w:rPr>
        <w:t xml:space="preserve">s minucioso de la propuesta del </w:t>
      </w:r>
      <w:r w:rsidRPr="00014DD7">
        <w:rPr>
          <w:rFonts w:cs="Arial"/>
          <w:sz w:val="24"/>
          <w:szCs w:val="24"/>
        </w:rPr>
        <w:t xml:space="preserve">Secretario Técnico, el Comité según sus atribuciones derivadas </w:t>
      </w:r>
      <w:r>
        <w:rPr>
          <w:rFonts w:cs="Arial"/>
          <w:sz w:val="24"/>
          <w:szCs w:val="24"/>
        </w:rPr>
        <w:t xml:space="preserve">del artículo 30.1.III de la Ley </w:t>
      </w:r>
      <w:r w:rsidRPr="00014DD7">
        <w:rPr>
          <w:rFonts w:cs="Arial"/>
          <w:sz w:val="24"/>
          <w:szCs w:val="24"/>
        </w:rPr>
        <w:t>de la materia de conformidad con lo establecido por los artículo</w:t>
      </w:r>
      <w:r>
        <w:rPr>
          <w:rFonts w:cs="Arial"/>
          <w:sz w:val="24"/>
          <w:szCs w:val="24"/>
        </w:rPr>
        <w:t xml:space="preserve">s 17.1.I. g) y fracción IV, V y </w:t>
      </w:r>
      <w:r w:rsidRPr="00014DD7">
        <w:rPr>
          <w:rFonts w:cs="Arial"/>
          <w:sz w:val="24"/>
          <w:szCs w:val="24"/>
        </w:rPr>
        <w:t>X, y 18.1 de la Ley de Transparencia y Acceso a la Informació</w:t>
      </w:r>
      <w:r>
        <w:rPr>
          <w:rFonts w:cs="Arial"/>
          <w:sz w:val="24"/>
          <w:szCs w:val="24"/>
        </w:rPr>
        <w:t xml:space="preserve">n Pública del Estado de Jalisco </w:t>
      </w:r>
      <w:r w:rsidRPr="00014DD7">
        <w:rPr>
          <w:rFonts w:cs="Arial"/>
          <w:sz w:val="24"/>
          <w:szCs w:val="24"/>
        </w:rPr>
        <w:t>y sus Municipios. Se acordó de forma unánime aprobar la p</w:t>
      </w:r>
      <w:r>
        <w:rPr>
          <w:rFonts w:cs="Arial"/>
          <w:sz w:val="24"/>
          <w:szCs w:val="24"/>
        </w:rPr>
        <w:t xml:space="preserve">ropuesta, la justificación que  </w:t>
      </w:r>
      <w:r w:rsidRPr="00014DD7">
        <w:rPr>
          <w:rFonts w:cs="Arial"/>
          <w:sz w:val="24"/>
          <w:szCs w:val="24"/>
        </w:rPr>
        <w:t>hace referencia</w:t>
      </w:r>
      <w:r>
        <w:rPr>
          <w:rFonts w:cs="Arial"/>
          <w:sz w:val="24"/>
          <w:szCs w:val="24"/>
        </w:rPr>
        <w:t xml:space="preserve"> el artículo 18.1.IV de la Ley. </w:t>
      </w:r>
      <w:r w:rsidRPr="00014DD7">
        <w:rPr>
          <w:rFonts w:cs="Arial"/>
          <w:sz w:val="24"/>
          <w:szCs w:val="24"/>
        </w:rPr>
        <w:t xml:space="preserve">Finalmente, el Presidente propone concretizar </w:t>
      </w:r>
      <w:r>
        <w:rPr>
          <w:rFonts w:cs="Arial"/>
          <w:sz w:val="24"/>
          <w:szCs w:val="24"/>
        </w:rPr>
        <w:t xml:space="preserve">la prueba de daño conforme a la </w:t>
      </w:r>
      <w:r w:rsidRPr="00014DD7">
        <w:rPr>
          <w:rFonts w:cs="Arial"/>
          <w:sz w:val="24"/>
          <w:szCs w:val="24"/>
        </w:rPr>
        <w:t>legislación, por lo que la puso a consideración y a votación, resultando en lo siguiente:</w:t>
      </w:r>
      <w:r w:rsidRPr="00014DD7">
        <w:rPr>
          <w:rFonts w:cs="Arial"/>
          <w:sz w:val="24"/>
          <w:szCs w:val="24"/>
        </w:rPr>
        <w:cr/>
      </w:r>
    </w:p>
    <w:p w:rsidR="00014DD7" w:rsidRDefault="00014DD7" w:rsidP="00014DD7">
      <w:pPr>
        <w:spacing w:after="0" w:line="240" w:lineRule="auto"/>
        <w:jc w:val="both"/>
        <w:rPr>
          <w:rFonts w:cs="Arial"/>
          <w:sz w:val="24"/>
          <w:szCs w:val="24"/>
        </w:rPr>
      </w:pPr>
      <w:r w:rsidRPr="00014DD7">
        <w:rPr>
          <w:rFonts w:cs="Arial"/>
          <w:b/>
          <w:i/>
          <w:sz w:val="24"/>
          <w:szCs w:val="24"/>
          <w:u w:val="single"/>
        </w:rPr>
        <w:t>ACUERDO TERCERO.-</w:t>
      </w:r>
      <w:r w:rsidRPr="00014DD7">
        <w:rPr>
          <w:rFonts w:cs="Arial"/>
          <w:sz w:val="24"/>
          <w:szCs w:val="24"/>
        </w:rPr>
        <w:t xml:space="preserve"> </w:t>
      </w:r>
      <w:r w:rsidRPr="00014DD7">
        <w:rPr>
          <w:rFonts w:cs="Arial"/>
          <w:b/>
          <w:sz w:val="24"/>
          <w:szCs w:val="24"/>
        </w:rPr>
        <w:t>ELABORACIÓN DE LA PRUEBA DE DAÑO</w:t>
      </w:r>
      <w:r>
        <w:rPr>
          <w:rFonts w:cs="Arial"/>
          <w:sz w:val="24"/>
          <w:szCs w:val="24"/>
        </w:rPr>
        <w:t xml:space="preserve">: Tras el análisis </w:t>
      </w:r>
      <w:r w:rsidRPr="00014DD7">
        <w:rPr>
          <w:rFonts w:cs="Arial"/>
          <w:sz w:val="24"/>
          <w:szCs w:val="24"/>
        </w:rPr>
        <w:t xml:space="preserve">correspondiente, se acordó de forma unánime la prueba de daño elaborada por </w:t>
      </w:r>
      <w:r>
        <w:rPr>
          <w:rFonts w:cs="Arial"/>
          <w:sz w:val="24"/>
          <w:szCs w:val="24"/>
        </w:rPr>
        <w:t xml:space="preserve">el Comité, </w:t>
      </w:r>
      <w:r w:rsidRPr="00014DD7">
        <w:rPr>
          <w:rFonts w:cs="Arial"/>
          <w:sz w:val="24"/>
          <w:szCs w:val="24"/>
        </w:rPr>
        <w:t>de tal manera que quede redactada de la siguiente forma:</w:t>
      </w:r>
    </w:p>
    <w:p w:rsidR="00014DD7" w:rsidRPr="00014DD7" w:rsidRDefault="00014DD7" w:rsidP="00014DD7">
      <w:pPr>
        <w:spacing w:after="0" w:line="240" w:lineRule="auto"/>
        <w:jc w:val="both"/>
        <w:rPr>
          <w:rFonts w:cs="Arial"/>
          <w:sz w:val="24"/>
          <w:szCs w:val="24"/>
        </w:rPr>
      </w:pPr>
    </w:p>
    <w:p w:rsidR="00014DD7" w:rsidRDefault="00014DD7" w:rsidP="00014DD7">
      <w:pPr>
        <w:spacing w:after="0" w:line="240" w:lineRule="auto"/>
        <w:jc w:val="both"/>
        <w:rPr>
          <w:rFonts w:cs="Arial"/>
          <w:b/>
          <w:sz w:val="24"/>
          <w:szCs w:val="24"/>
        </w:rPr>
      </w:pPr>
      <w:r w:rsidRPr="00014DD7">
        <w:rPr>
          <w:rFonts w:cs="Arial"/>
          <w:b/>
          <w:sz w:val="24"/>
          <w:szCs w:val="24"/>
        </w:rPr>
        <w:t>1. Prueba de Daño:</w:t>
      </w:r>
    </w:p>
    <w:p w:rsidR="0062032D" w:rsidRPr="00014DD7" w:rsidRDefault="0062032D" w:rsidP="00014DD7">
      <w:pPr>
        <w:spacing w:after="0" w:line="240" w:lineRule="auto"/>
        <w:jc w:val="both"/>
        <w:rPr>
          <w:rFonts w:cs="Arial"/>
          <w:b/>
          <w:sz w:val="24"/>
          <w:szCs w:val="24"/>
        </w:rPr>
      </w:pPr>
    </w:p>
    <w:p w:rsidR="00014DD7" w:rsidRPr="00014DD7" w:rsidRDefault="00014DD7" w:rsidP="00014DD7">
      <w:pPr>
        <w:spacing w:after="0" w:line="240" w:lineRule="auto"/>
        <w:jc w:val="both"/>
        <w:rPr>
          <w:rFonts w:cs="Arial"/>
          <w:b/>
          <w:sz w:val="24"/>
          <w:szCs w:val="24"/>
        </w:rPr>
      </w:pPr>
      <w:r w:rsidRPr="00014DD7">
        <w:rPr>
          <w:rFonts w:cs="Arial"/>
          <w:b/>
          <w:sz w:val="24"/>
          <w:szCs w:val="24"/>
        </w:rPr>
        <w:t>i. Hipótesis de reserva que establece la Ley:</w:t>
      </w:r>
    </w:p>
    <w:p w:rsidR="00014DD7" w:rsidRDefault="00014DD7" w:rsidP="00014DD7">
      <w:pPr>
        <w:spacing w:after="0" w:line="240" w:lineRule="auto"/>
        <w:jc w:val="both"/>
        <w:rPr>
          <w:rFonts w:cs="Arial"/>
          <w:sz w:val="24"/>
          <w:szCs w:val="24"/>
        </w:rPr>
      </w:pPr>
      <w:r w:rsidRPr="00014DD7">
        <w:rPr>
          <w:rFonts w:cs="Arial"/>
          <w:sz w:val="24"/>
          <w:szCs w:val="24"/>
        </w:rPr>
        <w:t>Ley de Transparencia y Acceso a la Informació</w:t>
      </w:r>
      <w:r>
        <w:rPr>
          <w:rFonts w:cs="Arial"/>
          <w:sz w:val="24"/>
          <w:szCs w:val="24"/>
        </w:rPr>
        <w:t xml:space="preserve">n Pública del Estado de Jalisco </w:t>
      </w:r>
      <w:r w:rsidRPr="00014DD7">
        <w:rPr>
          <w:rFonts w:cs="Arial"/>
          <w:sz w:val="24"/>
          <w:szCs w:val="24"/>
        </w:rPr>
        <w:t>y sus Municipios</w:t>
      </w:r>
    </w:p>
    <w:p w:rsidR="00014DD7" w:rsidRPr="00014DD7" w:rsidRDefault="00014DD7" w:rsidP="00014DD7">
      <w:pPr>
        <w:spacing w:after="0" w:line="240" w:lineRule="auto"/>
        <w:jc w:val="both"/>
        <w:rPr>
          <w:rFonts w:cs="Arial"/>
          <w:sz w:val="24"/>
          <w:szCs w:val="24"/>
        </w:rPr>
      </w:pPr>
    </w:p>
    <w:p w:rsidR="00014DD7" w:rsidRPr="00014DD7" w:rsidRDefault="00014DD7" w:rsidP="00014DD7">
      <w:pPr>
        <w:spacing w:after="0" w:line="240" w:lineRule="auto"/>
        <w:jc w:val="both"/>
        <w:rPr>
          <w:rFonts w:cs="Arial"/>
          <w:b/>
          <w:sz w:val="24"/>
          <w:szCs w:val="24"/>
        </w:rPr>
      </w:pPr>
      <w:r w:rsidRPr="00014DD7">
        <w:rPr>
          <w:rFonts w:cs="Arial"/>
          <w:b/>
          <w:sz w:val="24"/>
          <w:szCs w:val="24"/>
        </w:rPr>
        <w:t>Artículo 17. Información reservada — Catálogo.</w:t>
      </w:r>
    </w:p>
    <w:p w:rsidR="00014DD7" w:rsidRPr="00014DD7" w:rsidRDefault="00014DD7" w:rsidP="00014DD7">
      <w:pPr>
        <w:spacing w:after="0" w:line="240" w:lineRule="auto"/>
        <w:jc w:val="both"/>
        <w:rPr>
          <w:rFonts w:cs="Arial"/>
          <w:sz w:val="24"/>
          <w:szCs w:val="24"/>
        </w:rPr>
      </w:pPr>
      <w:r w:rsidRPr="00014DD7">
        <w:rPr>
          <w:rFonts w:cs="Arial"/>
          <w:sz w:val="24"/>
          <w:szCs w:val="24"/>
        </w:rPr>
        <w:t>1. Es información reservada:</w:t>
      </w:r>
    </w:p>
    <w:p w:rsidR="00014DD7" w:rsidRPr="00014DD7" w:rsidRDefault="00014DD7" w:rsidP="00014DD7">
      <w:pPr>
        <w:spacing w:after="0" w:line="240" w:lineRule="auto"/>
        <w:jc w:val="both"/>
        <w:rPr>
          <w:rFonts w:cs="Arial"/>
          <w:sz w:val="24"/>
          <w:szCs w:val="24"/>
        </w:rPr>
      </w:pPr>
      <w:r w:rsidRPr="00014DD7">
        <w:rPr>
          <w:rFonts w:cs="Arial"/>
          <w:sz w:val="24"/>
          <w:szCs w:val="24"/>
        </w:rPr>
        <w:t>I. Aquella información pública, cuya difusión:</w:t>
      </w:r>
    </w:p>
    <w:p w:rsidR="00014DD7" w:rsidRPr="00014DD7" w:rsidRDefault="00014DD7" w:rsidP="00014DD7">
      <w:pPr>
        <w:spacing w:after="0" w:line="240" w:lineRule="auto"/>
        <w:jc w:val="both"/>
        <w:rPr>
          <w:rFonts w:cs="Arial"/>
          <w:sz w:val="24"/>
          <w:szCs w:val="24"/>
        </w:rPr>
      </w:pPr>
      <w:r w:rsidRPr="00014DD7">
        <w:rPr>
          <w:rFonts w:cs="Arial"/>
          <w:sz w:val="24"/>
          <w:szCs w:val="24"/>
        </w:rPr>
        <w:t>g) Cause perjuicio grave a las estrategias proc</w:t>
      </w:r>
      <w:r>
        <w:rPr>
          <w:rFonts w:cs="Arial"/>
          <w:sz w:val="24"/>
          <w:szCs w:val="24"/>
        </w:rPr>
        <w:t xml:space="preserve">esales en procesos judiciales o </w:t>
      </w:r>
      <w:r w:rsidRPr="00014DD7">
        <w:rPr>
          <w:rFonts w:cs="Arial"/>
          <w:sz w:val="24"/>
          <w:szCs w:val="24"/>
        </w:rPr>
        <w:t>procedimientos administrativos cuyas resoluciones no hayan causado estado;</w:t>
      </w:r>
    </w:p>
    <w:p w:rsidR="00014DD7" w:rsidRPr="00014DD7" w:rsidRDefault="00014DD7" w:rsidP="00014DD7">
      <w:pPr>
        <w:spacing w:after="0" w:line="240" w:lineRule="auto"/>
        <w:jc w:val="both"/>
        <w:rPr>
          <w:rFonts w:cs="Arial"/>
          <w:sz w:val="24"/>
          <w:szCs w:val="24"/>
        </w:rPr>
      </w:pPr>
      <w:r w:rsidRPr="00014DD7">
        <w:rPr>
          <w:rFonts w:cs="Arial"/>
          <w:sz w:val="24"/>
          <w:szCs w:val="24"/>
        </w:rPr>
        <w:t>III. Los expedientes judiciales en tanto no causen estado;</w:t>
      </w:r>
    </w:p>
    <w:p w:rsidR="00014DD7" w:rsidRPr="00014DD7" w:rsidRDefault="00014DD7" w:rsidP="00014DD7">
      <w:pPr>
        <w:spacing w:after="0" w:line="240" w:lineRule="auto"/>
        <w:jc w:val="both"/>
        <w:rPr>
          <w:rFonts w:cs="Arial"/>
          <w:sz w:val="24"/>
          <w:szCs w:val="24"/>
        </w:rPr>
      </w:pPr>
      <w:r w:rsidRPr="00014DD7">
        <w:rPr>
          <w:rFonts w:cs="Arial"/>
          <w:sz w:val="24"/>
          <w:szCs w:val="24"/>
        </w:rPr>
        <w:t>IV. Los expedientes de los procedimientos admin</w:t>
      </w:r>
      <w:r>
        <w:rPr>
          <w:rFonts w:cs="Arial"/>
          <w:sz w:val="24"/>
          <w:szCs w:val="24"/>
        </w:rPr>
        <w:t xml:space="preserve">istrativos seguidos en forma de </w:t>
      </w:r>
      <w:r w:rsidRPr="00014DD7">
        <w:rPr>
          <w:rFonts w:cs="Arial"/>
          <w:sz w:val="24"/>
          <w:szCs w:val="24"/>
        </w:rPr>
        <w:t>juicio en tanto no causen estado;</w:t>
      </w:r>
    </w:p>
    <w:p w:rsidR="00014DD7" w:rsidRPr="00014DD7" w:rsidRDefault="00014DD7" w:rsidP="00014DD7">
      <w:pPr>
        <w:spacing w:after="0" w:line="240" w:lineRule="auto"/>
        <w:jc w:val="both"/>
        <w:rPr>
          <w:rFonts w:cs="Arial"/>
          <w:sz w:val="24"/>
          <w:szCs w:val="24"/>
        </w:rPr>
      </w:pPr>
      <w:r w:rsidRPr="00014DD7">
        <w:rPr>
          <w:rFonts w:cs="Arial"/>
          <w:sz w:val="24"/>
          <w:szCs w:val="24"/>
        </w:rPr>
        <w:lastRenderedPageBreak/>
        <w:t>X. La considerada como reservada por disposición legal expresa.</w:t>
      </w:r>
    </w:p>
    <w:p w:rsidR="00014DD7" w:rsidRDefault="00014DD7" w:rsidP="00014DD7">
      <w:pPr>
        <w:spacing w:after="0" w:line="240" w:lineRule="auto"/>
        <w:jc w:val="both"/>
        <w:rPr>
          <w:rFonts w:cs="Arial"/>
          <w:sz w:val="24"/>
          <w:szCs w:val="24"/>
        </w:rPr>
      </w:pPr>
    </w:p>
    <w:p w:rsidR="00014DD7" w:rsidRDefault="00014DD7" w:rsidP="00014DD7">
      <w:pPr>
        <w:spacing w:after="0" w:line="240" w:lineRule="auto"/>
        <w:jc w:val="both"/>
        <w:rPr>
          <w:rFonts w:cs="Arial"/>
          <w:b/>
          <w:sz w:val="24"/>
          <w:szCs w:val="24"/>
        </w:rPr>
      </w:pPr>
      <w:r w:rsidRPr="00014DD7">
        <w:rPr>
          <w:rFonts w:cs="Arial"/>
          <w:b/>
          <w:sz w:val="24"/>
          <w:szCs w:val="24"/>
        </w:rPr>
        <w:t>ii. Perjuicios al interés público protegido por la ley que causa la revelación de la información:</w:t>
      </w:r>
    </w:p>
    <w:p w:rsidR="00014DD7" w:rsidRDefault="00014DD7" w:rsidP="00014DD7">
      <w:pPr>
        <w:spacing w:after="0" w:line="240" w:lineRule="auto"/>
        <w:jc w:val="both"/>
        <w:rPr>
          <w:rFonts w:cs="Arial"/>
          <w:sz w:val="24"/>
          <w:szCs w:val="24"/>
        </w:rPr>
      </w:pPr>
      <w:r>
        <w:rPr>
          <w:rFonts w:cs="Arial"/>
          <w:sz w:val="24"/>
          <w:szCs w:val="24"/>
        </w:rPr>
        <w:t xml:space="preserve">La información requerida en la solicitud, forma parte de dos juicios que </w:t>
      </w:r>
      <w:r w:rsidRPr="00014DD7">
        <w:rPr>
          <w:rFonts w:cs="Arial"/>
          <w:sz w:val="24"/>
          <w:szCs w:val="24"/>
        </w:rPr>
        <w:t>aún se encuentra</w:t>
      </w:r>
      <w:r>
        <w:rPr>
          <w:rFonts w:cs="Arial"/>
          <w:sz w:val="24"/>
          <w:szCs w:val="24"/>
        </w:rPr>
        <w:t>n</w:t>
      </w:r>
      <w:r w:rsidRPr="00014DD7">
        <w:rPr>
          <w:rFonts w:cs="Arial"/>
          <w:sz w:val="24"/>
          <w:szCs w:val="24"/>
        </w:rPr>
        <w:t xml:space="preserve"> vigente</w:t>
      </w:r>
      <w:r>
        <w:rPr>
          <w:rFonts w:cs="Arial"/>
          <w:sz w:val="24"/>
          <w:szCs w:val="24"/>
        </w:rPr>
        <w:t>s</w:t>
      </w:r>
      <w:r w:rsidRPr="00014DD7">
        <w:rPr>
          <w:rFonts w:cs="Arial"/>
          <w:sz w:val="24"/>
          <w:szCs w:val="24"/>
        </w:rPr>
        <w:t>, por lo que la d</w:t>
      </w:r>
      <w:r>
        <w:rPr>
          <w:rFonts w:cs="Arial"/>
          <w:sz w:val="24"/>
          <w:szCs w:val="24"/>
        </w:rPr>
        <w:t xml:space="preserve">ivulgación de dicha información </w:t>
      </w:r>
      <w:r w:rsidRPr="00014DD7">
        <w:rPr>
          <w:rFonts w:cs="Arial"/>
          <w:sz w:val="24"/>
          <w:szCs w:val="24"/>
        </w:rPr>
        <w:t>podría ser motivo de una afectación en s</w:t>
      </w:r>
      <w:r>
        <w:rPr>
          <w:rFonts w:cs="Arial"/>
          <w:sz w:val="24"/>
          <w:szCs w:val="24"/>
        </w:rPr>
        <w:t xml:space="preserve">u debido proceso, al revelar la </w:t>
      </w:r>
      <w:r w:rsidRPr="00014DD7">
        <w:rPr>
          <w:rFonts w:cs="Arial"/>
          <w:sz w:val="24"/>
          <w:szCs w:val="24"/>
        </w:rPr>
        <w:t>información contenida en la misma, pud</w:t>
      </w:r>
      <w:r>
        <w:rPr>
          <w:rFonts w:cs="Arial"/>
          <w:sz w:val="24"/>
          <w:szCs w:val="24"/>
        </w:rPr>
        <w:t xml:space="preserve">iendo tener efectos negativos o </w:t>
      </w:r>
      <w:r w:rsidRPr="00014DD7">
        <w:rPr>
          <w:rFonts w:cs="Arial"/>
          <w:sz w:val="24"/>
          <w:szCs w:val="24"/>
        </w:rPr>
        <w:t>ventajosos en la emisión de la senten</w:t>
      </w:r>
      <w:r>
        <w:rPr>
          <w:rFonts w:cs="Arial"/>
          <w:sz w:val="24"/>
          <w:szCs w:val="24"/>
        </w:rPr>
        <w:t xml:space="preserve">cia definitiva, además de poder </w:t>
      </w:r>
      <w:r w:rsidRPr="00014DD7">
        <w:rPr>
          <w:rFonts w:cs="Arial"/>
          <w:sz w:val="24"/>
          <w:szCs w:val="24"/>
        </w:rPr>
        <w:t>actualizarse una causal de obstrucción o una afectación</w:t>
      </w:r>
      <w:r>
        <w:rPr>
          <w:rFonts w:cs="Arial"/>
          <w:sz w:val="24"/>
          <w:szCs w:val="24"/>
        </w:rPr>
        <w:t xml:space="preserve"> para su legal y </w:t>
      </w:r>
      <w:r w:rsidRPr="00014DD7">
        <w:rPr>
          <w:rFonts w:cs="Arial"/>
          <w:sz w:val="24"/>
          <w:szCs w:val="24"/>
        </w:rPr>
        <w:t>debido proceso en las etapas procesale</w:t>
      </w:r>
      <w:r>
        <w:rPr>
          <w:rFonts w:cs="Arial"/>
          <w:sz w:val="24"/>
          <w:szCs w:val="24"/>
        </w:rPr>
        <w:t xml:space="preserve">s correspondientes, que incluso </w:t>
      </w:r>
      <w:r w:rsidRPr="00014DD7">
        <w:rPr>
          <w:rFonts w:cs="Arial"/>
          <w:sz w:val="24"/>
          <w:szCs w:val="24"/>
        </w:rPr>
        <w:t>pudieran ser motivo de una variación y/o afe</w:t>
      </w:r>
      <w:r>
        <w:rPr>
          <w:rFonts w:cs="Arial"/>
          <w:sz w:val="24"/>
          <w:szCs w:val="24"/>
        </w:rPr>
        <w:t xml:space="preserve">ctación en la resolución con la </w:t>
      </w:r>
      <w:r w:rsidRPr="00014DD7">
        <w:rPr>
          <w:rFonts w:cs="Arial"/>
          <w:sz w:val="24"/>
          <w:szCs w:val="24"/>
        </w:rPr>
        <w:t>que culmine dicho procedimiento.</w:t>
      </w:r>
    </w:p>
    <w:p w:rsidR="00014DD7" w:rsidRPr="00014DD7" w:rsidRDefault="00014DD7" w:rsidP="00014DD7">
      <w:pPr>
        <w:spacing w:after="0" w:line="240" w:lineRule="auto"/>
        <w:jc w:val="both"/>
        <w:rPr>
          <w:rFonts w:cs="Arial"/>
          <w:sz w:val="24"/>
          <w:szCs w:val="24"/>
        </w:rPr>
      </w:pPr>
    </w:p>
    <w:p w:rsidR="00014DD7" w:rsidRPr="00014DD7" w:rsidRDefault="00014DD7" w:rsidP="00014DD7">
      <w:pPr>
        <w:spacing w:after="0" w:line="240" w:lineRule="auto"/>
        <w:jc w:val="both"/>
        <w:rPr>
          <w:rFonts w:cs="Arial"/>
          <w:b/>
          <w:sz w:val="24"/>
          <w:szCs w:val="24"/>
        </w:rPr>
      </w:pPr>
      <w:r w:rsidRPr="00014DD7">
        <w:rPr>
          <w:rFonts w:cs="Arial"/>
          <w:b/>
          <w:sz w:val="24"/>
          <w:szCs w:val="24"/>
        </w:rPr>
        <w:t xml:space="preserve">iii. ¿Por qué el daño de su divulgación es mayor al interés </w:t>
      </w:r>
      <w:r>
        <w:rPr>
          <w:rFonts w:cs="Arial"/>
          <w:b/>
          <w:sz w:val="24"/>
          <w:szCs w:val="24"/>
        </w:rPr>
        <w:t xml:space="preserve">público de conocer </w:t>
      </w:r>
      <w:r w:rsidRPr="00014DD7">
        <w:rPr>
          <w:rFonts w:cs="Arial"/>
          <w:b/>
          <w:sz w:val="24"/>
          <w:szCs w:val="24"/>
        </w:rPr>
        <w:t>dicha información?:</w:t>
      </w:r>
    </w:p>
    <w:p w:rsidR="00014DD7" w:rsidRDefault="00014DD7" w:rsidP="00014DD7">
      <w:pPr>
        <w:spacing w:after="0" w:line="240" w:lineRule="auto"/>
        <w:jc w:val="both"/>
        <w:rPr>
          <w:rFonts w:cs="Arial"/>
          <w:sz w:val="24"/>
          <w:szCs w:val="24"/>
        </w:rPr>
      </w:pPr>
      <w:r w:rsidRPr="00014DD7">
        <w:rPr>
          <w:rFonts w:cs="Arial"/>
          <w:sz w:val="24"/>
          <w:szCs w:val="24"/>
        </w:rPr>
        <w:t>La divulgación de la información requerida en la</w:t>
      </w:r>
      <w:r>
        <w:rPr>
          <w:rFonts w:cs="Arial"/>
          <w:sz w:val="24"/>
          <w:szCs w:val="24"/>
        </w:rPr>
        <w:t xml:space="preserve"> solicitud provoca un riesgo </w:t>
      </w:r>
      <w:r w:rsidRPr="00014DD7">
        <w:rPr>
          <w:rFonts w:cs="Arial"/>
          <w:sz w:val="24"/>
          <w:szCs w:val="24"/>
        </w:rPr>
        <w:t>que supera el interés público general de co</w:t>
      </w:r>
      <w:r>
        <w:rPr>
          <w:rFonts w:cs="Arial"/>
          <w:sz w:val="24"/>
          <w:szCs w:val="24"/>
        </w:rPr>
        <w:t xml:space="preserve">nocer la información, ya que se </w:t>
      </w:r>
      <w:r w:rsidRPr="00014DD7">
        <w:rPr>
          <w:rFonts w:cs="Arial"/>
          <w:sz w:val="24"/>
          <w:szCs w:val="24"/>
        </w:rPr>
        <w:t>produce un perjuicio a la sociedad, pues divulgar esta informa</w:t>
      </w:r>
      <w:r>
        <w:rPr>
          <w:rFonts w:cs="Arial"/>
          <w:sz w:val="24"/>
          <w:szCs w:val="24"/>
        </w:rPr>
        <w:t xml:space="preserve">ción durante el </w:t>
      </w:r>
      <w:r w:rsidRPr="00014DD7">
        <w:rPr>
          <w:rFonts w:cs="Arial"/>
          <w:sz w:val="24"/>
          <w:szCs w:val="24"/>
        </w:rPr>
        <w:t>procedimiento y sin sentencia definitiva que ha</w:t>
      </w:r>
      <w:r>
        <w:rPr>
          <w:rFonts w:cs="Arial"/>
          <w:sz w:val="24"/>
          <w:szCs w:val="24"/>
        </w:rPr>
        <w:t xml:space="preserve">ya causado estado significa que </w:t>
      </w:r>
      <w:r w:rsidRPr="00014DD7">
        <w:rPr>
          <w:rFonts w:cs="Arial"/>
          <w:sz w:val="24"/>
          <w:szCs w:val="24"/>
        </w:rPr>
        <w:t xml:space="preserve">puede persuadir al juzgador a emitir un criterio a </w:t>
      </w:r>
      <w:r>
        <w:rPr>
          <w:rFonts w:cs="Arial"/>
          <w:sz w:val="24"/>
          <w:szCs w:val="24"/>
        </w:rPr>
        <w:t xml:space="preserve">favor o en contra de las partes </w:t>
      </w:r>
      <w:r w:rsidRPr="00014DD7">
        <w:rPr>
          <w:rFonts w:cs="Arial"/>
          <w:sz w:val="24"/>
          <w:szCs w:val="24"/>
        </w:rPr>
        <w:t>y terceros involucrados que difiere de la correcta aplicación de la norma y la</w:t>
      </w:r>
      <w:r>
        <w:rPr>
          <w:rFonts w:cs="Arial"/>
          <w:sz w:val="24"/>
          <w:szCs w:val="24"/>
        </w:rPr>
        <w:t xml:space="preserve"> </w:t>
      </w:r>
      <w:r w:rsidRPr="00014DD7">
        <w:rPr>
          <w:rFonts w:cs="Arial"/>
          <w:sz w:val="24"/>
          <w:szCs w:val="24"/>
        </w:rPr>
        <w:t>utilización adecuada de los criterios de imparti</w:t>
      </w:r>
      <w:r>
        <w:rPr>
          <w:rFonts w:cs="Arial"/>
          <w:sz w:val="24"/>
          <w:szCs w:val="24"/>
        </w:rPr>
        <w:t xml:space="preserve">ción de justicia, además de que </w:t>
      </w:r>
      <w:r w:rsidRPr="00014DD7">
        <w:rPr>
          <w:rFonts w:cs="Arial"/>
          <w:sz w:val="24"/>
          <w:szCs w:val="24"/>
        </w:rPr>
        <w:t>le proporciona a las persona ajenas a</w:t>
      </w:r>
      <w:r>
        <w:rPr>
          <w:rFonts w:cs="Arial"/>
          <w:sz w:val="24"/>
          <w:szCs w:val="24"/>
        </w:rPr>
        <w:t xml:space="preserve"> las actuaciones judiciales las </w:t>
      </w:r>
      <w:r w:rsidRPr="00014DD7">
        <w:rPr>
          <w:rFonts w:cs="Arial"/>
          <w:sz w:val="24"/>
          <w:szCs w:val="24"/>
        </w:rPr>
        <w:t>herramientas necesarias para afectar el mismo. E</w:t>
      </w:r>
      <w:r>
        <w:rPr>
          <w:rFonts w:cs="Arial"/>
          <w:sz w:val="24"/>
          <w:szCs w:val="24"/>
        </w:rPr>
        <w:t xml:space="preserve">s decir, la divulgación de esta </w:t>
      </w:r>
      <w:r w:rsidRPr="00014DD7">
        <w:rPr>
          <w:rFonts w:cs="Arial"/>
          <w:sz w:val="24"/>
          <w:szCs w:val="24"/>
        </w:rPr>
        <w:t xml:space="preserve">información atenta al interés público en tanto </w:t>
      </w:r>
      <w:r>
        <w:rPr>
          <w:rFonts w:cs="Arial"/>
          <w:sz w:val="24"/>
          <w:szCs w:val="24"/>
        </w:rPr>
        <w:t xml:space="preserve">a que se afecta el ejercicio de </w:t>
      </w:r>
      <w:r w:rsidRPr="00014DD7">
        <w:rPr>
          <w:rFonts w:cs="Arial"/>
          <w:sz w:val="24"/>
          <w:szCs w:val="24"/>
        </w:rPr>
        <w:t>impartición de justicia y sus consecuencias afectan a la sociedad en general.</w:t>
      </w:r>
    </w:p>
    <w:p w:rsidR="00014DD7" w:rsidRPr="00014DD7" w:rsidRDefault="00014DD7" w:rsidP="00014DD7">
      <w:pPr>
        <w:spacing w:after="0" w:line="240" w:lineRule="auto"/>
        <w:jc w:val="both"/>
        <w:rPr>
          <w:rFonts w:cs="Arial"/>
          <w:sz w:val="24"/>
          <w:szCs w:val="24"/>
        </w:rPr>
      </w:pPr>
    </w:p>
    <w:p w:rsidR="00014DD7" w:rsidRDefault="00014DD7" w:rsidP="00014DD7">
      <w:pPr>
        <w:spacing w:after="0" w:line="240" w:lineRule="auto"/>
        <w:jc w:val="both"/>
        <w:rPr>
          <w:rFonts w:cs="Arial"/>
          <w:b/>
          <w:sz w:val="24"/>
          <w:szCs w:val="24"/>
        </w:rPr>
      </w:pPr>
      <w:r w:rsidRPr="00014DD7">
        <w:rPr>
          <w:rFonts w:cs="Arial"/>
          <w:b/>
          <w:sz w:val="24"/>
          <w:szCs w:val="24"/>
        </w:rPr>
        <w:t>iv. Principio de proporcionalidad:</w:t>
      </w:r>
    </w:p>
    <w:p w:rsidR="00014DD7" w:rsidRPr="00014DD7" w:rsidRDefault="00014DD7" w:rsidP="00014DD7">
      <w:pPr>
        <w:spacing w:after="0" w:line="240" w:lineRule="auto"/>
        <w:jc w:val="both"/>
        <w:rPr>
          <w:rFonts w:cs="Arial"/>
          <w:b/>
          <w:sz w:val="24"/>
          <w:szCs w:val="24"/>
        </w:rPr>
      </w:pPr>
    </w:p>
    <w:p w:rsidR="00014DD7" w:rsidRDefault="00014DD7" w:rsidP="00014DD7">
      <w:pPr>
        <w:spacing w:after="0" w:line="240" w:lineRule="auto"/>
        <w:jc w:val="both"/>
        <w:rPr>
          <w:rFonts w:cs="Arial"/>
          <w:sz w:val="24"/>
          <w:szCs w:val="24"/>
        </w:rPr>
      </w:pPr>
      <w:r w:rsidRPr="00014DD7">
        <w:rPr>
          <w:rFonts w:cs="Arial"/>
          <w:sz w:val="24"/>
          <w:szCs w:val="24"/>
        </w:rPr>
        <w:t>La información materia de la solicitud se consi</w:t>
      </w:r>
      <w:r>
        <w:rPr>
          <w:rFonts w:cs="Arial"/>
          <w:sz w:val="24"/>
          <w:szCs w:val="24"/>
        </w:rPr>
        <w:t xml:space="preserve">dera que la reserva de la misma </w:t>
      </w:r>
      <w:r w:rsidRPr="00014DD7">
        <w:rPr>
          <w:rFonts w:cs="Arial"/>
          <w:sz w:val="24"/>
          <w:szCs w:val="24"/>
        </w:rPr>
        <w:t xml:space="preserve">no es desmedida ante la importancia del </w:t>
      </w:r>
      <w:r>
        <w:rPr>
          <w:rFonts w:cs="Arial"/>
          <w:sz w:val="24"/>
          <w:szCs w:val="24"/>
        </w:rPr>
        <w:t xml:space="preserve">respeto del debido proceso, que </w:t>
      </w:r>
      <w:r w:rsidRPr="00014DD7">
        <w:rPr>
          <w:rFonts w:cs="Arial"/>
          <w:sz w:val="24"/>
          <w:szCs w:val="24"/>
        </w:rPr>
        <w:t>debe de cumplir los procedimientos ju</w:t>
      </w:r>
      <w:r>
        <w:rPr>
          <w:rFonts w:cs="Arial"/>
          <w:sz w:val="24"/>
          <w:szCs w:val="24"/>
        </w:rPr>
        <w:t xml:space="preserve">diciales, ya que su divulgación </w:t>
      </w:r>
      <w:r w:rsidRPr="00014DD7">
        <w:rPr>
          <w:rFonts w:cs="Arial"/>
          <w:sz w:val="24"/>
          <w:szCs w:val="24"/>
        </w:rPr>
        <w:t>contrapondría a la impartición de ju</w:t>
      </w:r>
      <w:r>
        <w:rPr>
          <w:rFonts w:cs="Arial"/>
          <w:sz w:val="24"/>
          <w:szCs w:val="24"/>
        </w:rPr>
        <w:t xml:space="preserve">sticia, debido a que es de suma </w:t>
      </w:r>
      <w:r w:rsidRPr="00014DD7">
        <w:rPr>
          <w:rFonts w:cs="Arial"/>
          <w:sz w:val="24"/>
          <w:szCs w:val="24"/>
        </w:rPr>
        <w:t>importancia respetarla, puesto que de ello depe</w:t>
      </w:r>
      <w:r>
        <w:rPr>
          <w:rFonts w:cs="Arial"/>
          <w:sz w:val="24"/>
          <w:szCs w:val="24"/>
        </w:rPr>
        <w:t xml:space="preserve">nde completamente la </w:t>
      </w:r>
      <w:r w:rsidRPr="00014DD7">
        <w:rPr>
          <w:rFonts w:cs="Arial"/>
          <w:sz w:val="24"/>
          <w:szCs w:val="24"/>
        </w:rPr>
        <w:t>emisión de una resolución apegad</w:t>
      </w:r>
      <w:r>
        <w:rPr>
          <w:rFonts w:cs="Arial"/>
          <w:sz w:val="24"/>
          <w:szCs w:val="24"/>
        </w:rPr>
        <w:t xml:space="preserve">a completamente a los elementos </w:t>
      </w:r>
      <w:r w:rsidRPr="00014DD7">
        <w:rPr>
          <w:rFonts w:cs="Arial"/>
          <w:sz w:val="24"/>
          <w:szCs w:val="24"/>
        </w:rPr>
        <w:t>probatorios respectivos y a la no v</w:t>
      </w:r>
      <w:r>
        <w:rPr>
          <w:rFonts w:cs="Arial"/>
          <w:sz w:val="24"/>
          <w:szCs w:val="24"/>
        </w:rPr>
        <w:t xml:space="preserve">iolación de ninguna etapa en el </w:t>
      </w:r>
      <w:r w:rsidRPr="00014DD7">
        <w:rPr>
          <w:rFonts w:cs="Arial"/>
          <w:sz w:val="24"/>
          <w:szCs w:val="24"/>
        </w:rPr>
        <w:t>procedimiento, para concluir con la emisión</w:t>
      </w:r>
      <w:r>
        <w:rPr>
          <w:rFonts w:cs="Arial"/>
          <w:sz w:val="24"/>
          <w:szCs w:val="24"/>
        </w:rPr>
        <w:t xml:space="preserve"> de una resolución apegada a la </w:t>
      </w:r>
      <w:r w:rsidRPr="00014DD7">
        <w:rPr>
          <w:rFonts w:cs="Arial"/>
          <w:sz w:val="24"/>
          <w:szCs w:val="24"/>
        </w:rPr>
        <w:t>normatividad y la justicia.</w:t>
      </w:r>
    </w:p>
    <w:p w:rsidR="00014DD7" w:rsidRPr="00014DD7" w:rsidRDefault="00014DD7" w:rsidP="00014DD7">
      <w:pPr>
        <w:spacing w:after="0" w:line="240" w:lineRule="auto"/>
        <w:jc w:val="both"/>
        <w:rPr>
          <w:rFonts w:cs="Arial"/>
          <w:sz w:val="24"/>
          <w:szCs w:val="24"/>
        </w:rPr>
      </w:pPr>
    </w:p>
    <w:p w:rsidR="00014DD7" w:rsidRDefault="00014DD7" w:rsidP="00014DD7">
      <w:pPr>
        <w:spacing w:after="0" w:line="240" w:lineRule="auto"/>
        <w:jc w:val="both"/>
        <w:rPr>
          <w:rFonts w:cs="Arial"/>
          <w:b/>
          <w:sz w:val="24"/>
          <w:szCs w:val="24"/>
        </w:rPr>
      </w:pPr>
      <w:r w:rsidRPr="00BD33C6">
        <w:rPr>
          <w:rFonts w:cs="Arial"/>
          <w:b/>
          <w:sz w:val="24"/>
          <w:szCs w:val="24"/>
        </w:rPr>
        <w:t>2. Desarrollo del acuerdo de confor</w:t>
      </w:r>
      <w:r w:rsidR="00BD33C6">
        <w:rPr>
          <w:rFonts w:cs="Arial"/>
          <w:b/>
          <w:sz w:val="24"/>
          <w:szCs w:val="24"/>
        </w:rPr>
        <w:t xml:space="preserve">midad con el lineamiento décimo </w:t>
      </w:r>
      <w:r w:rsidRPr="00BD33C6">
        <w:rPr>
          <w:rFonts w:cs="Arial"/>
          <w:b/>
          <w:sz w:val="24"/>
          <w:szCs w:val="24"/>
        </w:rPr>
        <w:t>segundo de los Lineamientos Generales</w:t>
      </w:r>
      <w:r w:rsidR="00BD33C6">
        <w:rPr>
          <w:rFonts w:cs="Arial"/>
          <w:b/>
          <w:sz w:val="24"/>
          <w:szCs w:val="24"/>
        </w:rPr>
        <w:t xml:space="preserve"> en Materia de Clasificación de </w:t>
      </w:r>
      <w:r w:rsidRPr="00BD33C6">
        <w:rPr>
          <w:rFonts w:cs="Arial"/>
          <w:b/>
          <w:sz w:val="24"/>
          <w:szCs w:val="24"/>
        </w:rPr>
        <w:t>Información Pública:</w:t>
      </w:r>
    </w:p>
    <w:p w:rsidR="00BD33C6" w:rsidRPr="00BD33C6" w:rsidRDefault="00BD33C6" w:rsidP="00014DD7">
      <w:pPr>
        <w:spacing w:after="0" w:line="240" w:lineRule="auto"/>
        <w:jc w:val="both"/>
        <w:rPr>
          <w:rFonts w:cs="Arial"/>
          <w:b/>
          <w:sz w:val="24"/>
          <w:szCs w:val="24"/>
        </w:rPr>
      </w:pPr>
    </w:p>
    <w:p w:rsidR="00014DD7" w:rsidRPr="00014DD7" w:rsidRDefault="00014DD7" w:rsidP="00014DD7">
      <w:pPr>
        <w:spacing w:after="0" w:line="240" w:lineRule="auto"/>
        <w:jc w:val="both"/>
        <w:rPr>
          <w:rFonts w:cs="Arial"/>
          <w:sz w:val="24"/>
          <w:szCs w:val="24"/>
        </w:rPr>
      </w:pPr>
      <w:r w:rsidRPr="00BD33C6">
        <w:rPr>
          <w:rFonts w:cs="Arial"/>
          <w:b/>
          <w:sz w:val="24"/>
          <w:szCs w:val="24"/>
        </w:rPr>
        <w:t>I.- El nombre del Sujeto Obligado:</w:t>
      </w:r>
      <w:r w:rsidRPr="00014DD7">
        <w:rPr>
          <w:rFonts w:cs="Arial"/>
          <w:sz w:val="24"/>
          <w:szCs w:val="24"/>
        </w:rPr>
        <w:t xml:space="preserve"> Ayunta</w:t>
      </w:r>
      <w:r w:rsidR="00BD33C6">
        <w:rPr>
          <w:rFonts w:cs="Arial"/>
          <w:sz w:val="24"/>
          <w:szCs w:val="24"/>
        </w:rPr>
        <w:t xml:space="preserve">miento de Tlajomulco de Zúñiga, </w:t>
      </w:r>
      <w:r w:rsidRPr="00014DD7">
        <w:rPr>
          <w:rFonts w:cs="Arial"/>
          <w:sz w:val="24"/>
          <w:szCs w:val="24"/>
        </w:rPr>
        <w:t>Jalisco.</w:t>
      </w:r>
    </w:p>
    <w:p w:rsidR="00014DD7" w:rsidRPr="00BD33C6" w:rsidRDefault="00014DD7" w:rsidP="00014DD7">
      <w:pPr>
        <w:spacing w:after="0" w:line="240" w:lineRule="auto"/>
        <w:jc w:val="both"/>
        <w:rPr>
          <w:rFonts w:cs="Arial"/>
          <w:b/>
          <w:sz w:val="24"/>
          <w:szCs w:val="24"/>
        </w:rPr>
      </w:pPr>
      <w:r w:rsidRPr="00BD33C6">
        <w:rPr>
          <w:rFonts w:cs="Arial"/>
          <w:b/>
          <w:sz w:val="24"/>
          <w:szCs w:val="24"/>
        </w:rPr>
        <w:lastRenderedPageBreak/>
        <w:t>II.- El área generadora de la información y/o</w:t>
      </w:r>
      <w:r w:rsidR="00BD33C6">
        <w:rPr>
          <w:rFonts w:cs="Arial"/>
          <w:b/>
          <w:sz w:val="24"/>
          <w:szCs w:val="24"/>
        </w:rPr>
        <w:t xml:space="preserve"> de quien la tenga en su poder: </w:t>
      </w:r>
      <w:r w:rsidR="00FD3979">
        <w:rPr>
          <w:rFonts w:cs="Arial"/>
          <w:sz w:val="24"/>
          <w:szCs w:val="24"/>
        </w:rPr>
        <w:t>Comisión Municipal de Regularización de Predios.</w:t>
      </w:r>
    </w:p>
    <w:p w:rsidR="00014DD7" w:rsidRPr="00014DD7" w:rsidRDefault="00014DD7" w:rsidP="00014DD7">
      <w:pPr>
        <w:spacing w:after="0" w:line="240" w:lineRule="auto"/>
        <w:jc w:val="both"/>
        <w:rPr>
          <w:rFonts w:cs="Arial"/>
          <w:sz w:val="24"/>
          <w:szCs w:val="24"/>
        </w:rPr>
      </w:pPr>
      <w:r w:rsidRPr="00BD33C6">
        <w:rPr>
          <w:rFonts w:cs="Arial"/>
          <w:b/>
          <w:sz w:val="24"/>
          <w:szCs w:val="24"/>
        </w:rPr>
        <w:t>III.- La fecha del acta y el número de acuerdo que se actualiza:</w:t>
      </w:r>
      <w:r w:rsidR="00BD33C6">
        <w:rPr>
          <w:rFonts w:cs="Arial"/>
          <w:sz w:val="24"/>
          <w:szCs w:val="24"/>
        </w:rPr>
        <w:t xml:space="preserve"> </w:t>
      </w:r>
      <w:r w:rsidR="00FD3979">
        <w:rPr>
          <w:rFonts w:cs="Arial"/>
          <w:sz w:val="24"/>
          <w:szCs w:val="24"/>
        </w:rPr>
        <w:t xml:space="preserve">Vigésima Primera Sesión Extraordinaria del </w:t>
      </w:r>
      <w:proofErr w:type="spellStart"/>
      <w:r w:rsidR="00FD3979">
        <w:rPr>
          <w:rFonts w:cs="Arial"/>
          <w:sz w:val="24"/>
          <w:szCs w:val="24"/>
        </w:rPr>
        <w:t>Comite</w:t>
      </w:r>
      <w:proofErr w:type="spellEnd"/>
      <w:r w:rsidR="00FD3979">
        <w:rPr>
          <w:rFonts w:cs="Arial"/>
          <w:sz w:val="24"/>
          <w:szCs w:val="24"/>
        </w:rPr>
        <w:t xml:space="preserve"> de Transparencia de fecha diez de agosto del año dos mil veinte.</w:t>
      </w:r>
    </w:p>
    <w:p w:rsidR="00014DD7" w:rsidRPr="00014DD7" w:rsidRDefault="00014DD7" w:rsidP="00014DD7">
      <w:pPr>
        <w:spacing w:after="0" w:line="240" w:lineRule="auto"/>
        <w:jc w:val="both"/>
        <w:rPr>
          <w:rFonts w:cs="Arial"/>
          <w:sz w:val="24"/>
          <w:szCs w:val="24"/>
        </w:rPr>
      </w:pPr>
      <w:r w:rsidRPr="00BD33C6">
        <w:rPr>
          <w:rFonts w:cs="Arial"/>
          <w:b/>
          <w:sz w:val="24"/>
          <w:szCs w:val="24"/>
        </w:rPr>
        <w:t>IV.- Los criterios de clasificación de información aplicables:</w:t>
      </w:r>
      <w:r w:rsidR="00BD33C6">
        <w:rPr>
          <w:rFonts w:cs="Arial"/>
          <w:sz w:val="24"/>
          <w:szCs w:val="24"/>
        </w:rPr>
        <w:t xml:space="preserve"> los Lineamientos </w:t>
      </w:r>
      <w:r w:rsidRPr="00014DD7">
        <w:rPr>
          <w:rFonts w:cs="Arial"/>
          <w:sz w:val="24"/>
          <w:szCs w:val="24"/>
        </w:rPr>
        <w:t>Generales en Materia de Clasificación de Info</w:t>
      </w:r>
      <w:r w:rsidR="00BD33C6">
        <w:rPr>
          <w:rFonts w:cs="Arial"/>
          <w:sz w:val="24"/>
          <w:szCs w:val="24"/>
        </w:rPr>
        <w:t xml:space="preserve">rmación Pública emitidos por el </w:t>
      </w:r>
      <w:r w:rsidRPr="00014DD7">
        <w:rPr>
          <w:rFonts w:cs="Arial"/>
          <w:sz w:val="24"/>
          <w:szCs w:val="24"/>
        </w:rPr>
        <w:t>Instituto, los cuales aún se encuentran vigentes.</w:t>
      </w:r>
    </w:p>
    <w:p w:rsidR="00014DD7" w:rsidRPr="00BD33C6" w:rsidRDefault="00014DD7" w:rsidP="00014DD7">
      <w:pPr>
        <w:spacing w:after="0" w:line="240" w:lineRule="auto"/>
        <w:jc w:val="both"/>
        <w:rPr>
          <w:rFonts w:cs="Arial"/>
          <w:b/>
          <w:sz w:val="24"/>
          <w:szCs w:val="24"/>
        </w:rPr>
      </w:pPr>
      <w:r w:rsidRPr="00BD33C6">
        <w:rPr>
          <w:rFonts w:cs="Arial"/>
          <w:b/>
          <w:sz w:val="24"/>
          <w:szCs w:val="24"/>
        </w:rPr>
        <w:t>V.- El fundamento legal y la motivación:</w:t>
      </w:r>
    </w:p>
    <w:p w:rsidR="00014DD7" w:rsidRDefault="00014DD7" w:rsidP="00014DD7">
      <w:pPr>
        <w:spacing w:after="0" w:line="240" w:lineRule="auto"/>
        <w:jc w:val="both"/>
        <w:rPr>
          <w:rFonts w:cs="Arial"/>
          <w:sz w:val="24"/>
          <w:szCs w:val="24"/>
        </w:rPr>
      </w:pPr>
      <w:r w:rsidRPr="00014DD7">
        <w:rPr>
          <w:rFonts w:cs="Arial"/>
          <w:sz w:val="24"/>
          <w:szCs w:val="24"/>
        </w:rPr>
        <w:t>El anteriormente citado Artículo 17.1.g), fracci</w:t>
      </w:r>
      <w:r w:rsidR="00BD33C6">
        <w:rPr>
          <w:rFonts w:cs="Arial"/>
          <w:sz w:val="24"/>
          <w:szCs w:val="24"/>
        </w:rPr>
        <w:t xml:space="preserve">ones IV, V y X), de la Ley de </w:t>
      </w:r>
      <w:r w:rsidRPr="00014DD7">
        <w:rPr>
          <w:rFonts w:cs="Arial"/>
          <w:sz w:val="24"/>
          <w:szCs w:val="24"/>
        </w:rPr>
        <w:t>Transparencia y Acceso a la Información Públ</w:t>
      </w:r>
      <w:r w:rsidR="00BD33C6">
        <w:rPr>
          <w:rFonts w:cs="Arial"/>
          <w:sz w:val="24"/>
          <w:szCs w:val="24"/>
        </w:rPr>
        <w:t xml:space="preserve">ica del Estado de Jalisco y sus </w:t>
      </w:r>
      <w:r w:rsidRPr="00014DD7">
        <w:rPr>
          <w:rFonts w:cs="Arial"/>
          <w:sz w:val="24"/>
          <w:szCs w:val="24"/>
        </w:rPr>
        <w:t>Municipios.</w:t>
      </w:r>
    </w:p>
    <w:p w:rsidR="00BD33C6" w:rsidRPr="00014DD7" w:rsidRDefault="00BD33C6" w:rsidP="00014DD7">
      <w:pPr>
        <w:spacing w:after="0" w:line="240" w:lineRule="auto"/>
        <w:jc w:val="both"/>
        <w:rPr>
          <w:rFonts w:cs="Arial"/>
          <w:sz w:val="24"/>
          <w:szCs w:val="24"/>
        </w:rPr>
      </w:pPr>
    </w:p>
    <w:p w:rsidR="00014DD7" w:rsidRDefault="00014DD7" w:rsidP="00014DD7">
      <w:pPr>
        <w:spacing w:after="0" w:line="240" w:lineRule="auto"/>
        <w:jc w:val="both"/>
        <w:rPr>
          <w:rFonts w:cs="Arial"/>
          <w:sz w:val="24"/>
          <w:szCs w:val="24"/>
        </w:rPr>
      </w:pPr>
      <w:r w:rsidRPr="00BD33C6">
        <w:rPr>
          <w:rFonts w:cs="Arial"/>
          <w:b/>
          <w:sz w:val="24"/>
          <w:szCs w:val="24"/>
        </w:rPr>
        <w:t>MOTIVACIÓN:</w:t>
      </w:r>
      <w:r w:rsidRPr="00014DD7">
        <w:rPr>
          <w:rFonts w:cs="Arial"/>
          <w:sz w:val="24"/>
          <w:szCs w:val="24"/>
        </w:rPr>
        <w:t xml:space="preserve"> La divulgación de la información </w:t>
      </w:r>
      <w:r w:rsidR="00BD33C6">
        <w:rPr>
          <w:rFonts w:cs="Arial"/>
          <w:sz w:val="24"/>
          <w:szCs w:val="24"/>
        </w:rPr>
        <w:t xml:space="preserve">requerida en la solicitud de </w:t>
      </w:r>
      <w:r w:rsidRPr="00014DD7">
        <w:rPr>
          <w:rFonts w:cs="Arial"/>
          <w:sz w:val="24"/>
          <w:szCs w:val="24"/>
        </w:rPr>
        <w:t>información, previa a la conclusión del procedimiento corresp</w:t>
      </w:r>
      <w:r w:rsidR="00BD33C6">
        <w:rPr>
          <w:rFonts w:cs="Arial"/>
          <w:sz w:val="24"/>
          <w:szCs w:val="24"/>
        </w:rPr>
        <w:t xml:space="preserve">ondiente, </w:t>
      </w:r>
      <w:r w:rsidRPr="00014DD7">
        <w:rPr>
          <w:rFonts w:cs="Arial"/>
          <w:sz w:val="24"/>
          <w:szCs w:val="24"/>
        </w:rPr>
        <w:t>podría viciar el correcto desarrollo del mismo,</w:t>
      </w:r>
      <w:r w:rsidR="00BD33C6">
        <w:rPr>
          <w:rFonts w:cs="Arial"/>
          <w:sz w:val="24"/>
          <w:szCs w:val="24"/>
        </w:rPr>
        <w:t xml:space="preserve"> evidenciar las acciones que se </w:t>
      </w:r>
      <w:r w:rsidRPr="00014DD7">
        <w:rPr>
          <w:rFonts w:cs="Arial"/>
          <w:sz w:val="24"/>
          <w:szCs w:val="24"/>
        </w:rPr>
        <w:t>pretenden ejercer en cada una de las etapas</w:t>
      </w:r>
      <w:r w:rsidR="00BD33C6">
        <w:rPr>
          <w:rFonts w:cs="Arial"/>
          <w:sz w:val="24"/>
          <w:szCs w:val="24"/>
        </w:rPr>
        <w:t xml:space="preserve"> del procedimiento, vulnerar la </w:t>
      </w:r>
      <w:r w:rsidRPr="00014DD7">
        <w:rPr>
          <w:rFonts w:cs="Arial"/>
          <w:sz w:val="24"/>
          <w:szCs w:val="24"/>
        </w:rPr>
        <w:t>capacidad de acción del Municipio o cualquie</w:t>
      </w:r>
      <w:r w:rsidR="00BD33C6">
        <w:rPr>
          <w:rFonts w:cs="Arial"/>
          <w:sz w:val="24"/>
          <w:szCs w:val="24"/>
        </w:rPr>
        <w:t xml:space="preserve">r tercero involucrado, poner en </w:t>
      </w:r>
      <w:r w:rsidRPr="00014DD7">
        <w:rPr>
          <w:rFonts w:cs="Arial"/>
          <w:sz w:val="24"/>
          <w:szCs w:val="24"/>
        </w:rPr>
        <w:t>riesgo las estrategias procesales y causa</w:t>
      </w:r>
      <w:r w:rsidR="00BD33C6">
        <w:rPr>
          <w:rFonts w:cs="Arial"/>
          <w:sz w:val="24"/>
          <w:szCs w:val="24"/>
        </w:rPr>
        <w:t xml:space="preserve">r confusión o desinformación al </w:t>
      </w:r>
      <w:r w:rsidRPr="00014DD7">
        <w:rPr>
          <w:rFonts w:cs="Arial"/>
          <w:sz w:val="24"/>
          <w:szCs w:val="24"/>
        </w:rPr>
        <w:t>solicitante que requiere la información. C</w:t>
      </w:r>
      <w:r w:rsidR="00BD33C6">
        <w:rPr>
          <w:rFonts w:cs="Arial"/>
          <w:sz w:val="24"/>
          <w:szCs w:val="24"/>
        </w:rPr>
        <w:t xml:space="preserve">on la reserva de información se </w:t>
      </w:r>
      <w:r w:rsidRPr="00014DD7">
        <w:rPr>
          <w:rFonts w:cs="Arial"/>
          <w:sz w:val="24"/>
          <w:szCs w:val="24"/>
        </w:rPr>
        <w:t xml:space="preserve">busca proteger aquellos datos </w:t>
      </w:r>
      <w:r w:rsidR="00BD33C6">
        <w:rPr>
          <w:rFonts w:cs="Arial"/>
          <w:sz w:val="24"/>
          <w:szCs w:val="24"/>
        </w:rPr>
        <w:t xml:space="preserve">que permitan el desahogo de los </w:t>
      </w:r>
      <w:r w:rsidRPr="00014DD7">
        <w:rPr>
          <w:rFonts w:cs="Arial"/>
          <w:sz w:val="24"/>
          <w:szCs w:val="24"/>
        </w:rPr>
        <w:t>procedimientos propiciando su correcto, puntual</w:t>
      </w:r>
      <w:r w:rsidR="00BD33C6">
        <w:rPr>
          <w:rFonts w:cs="Arial"/>
          <w:sz w:val="24"/>
          <w:szCs w:val="24"/>
        </w:rPr>
        <w:t xml:space="preserve"> y legal funcionamiento, </w:t>
      </w:r>
      <w:r w:rsidRPr="00014DD7">
        <w:rPr>
          <w:rFonts w:cs="Arial"/>
          <w:sz w:val="24"/>
          <w:szCs w:val="24"/>
        </w:rPr>
        <w:t>además de poder actualizarse una causal de ob</w:t>
      </w:r>
      <w:r w:rsidR="00BD33C6">
        <w:rPr>
          <w:rFonts w:cs="Arial"/>
          <w:sz w:val="24"/>
          <w:szCs w:val="24"/>
        </w:rPr>
        <w:t xml:space="preserve">strucción o una afectación para </w:t>
      </w:r>
      <w:r w:rsidRPr="00014DD7">
        <w:rPr>
          <w:rFonts w:cs="Arial"/>
          <w:sz w:val="24"/>
          <w:szCs w:val="24"/>
        </w:rPr>
        <w:t>su legal y debido proceso en las etapas p</w:t>
      </w:r>
      <w:r w:rsidR="00BD33C6">
        <w:rPr>
          <w:rFonts w:cs="Arial"/>
          <w:sz w:val="24"/>
          <w:szCs w:val="24"/>
        </w:rPr>
        <w:t xml:space="preserve">rocesales correspondientes, que </w:t>
      </w:r>
      <w:r w:rsidRPr="00014DD7">
        <w:rPr>
          <w:rFonts w:cs="Arial"/>
          <w:sz w:val="24"/>
          <w:szCs w:val="24"/>
        </w:rPr>
        <w:t xml:space="preserve">incluso pudieran ser motivo de una variación </w:t>
      </w:r>
      <w:r w:rsidR="00BD33C6">
        <w:rPr>
          <w:rFonts w:cs="Arial"/>
          <w:sz w:val="24"/>
          <w:szCs w:val="24"/>
        </w:rPr>
        <w:t xml:space="preserve">y/o afectación en la resolución </w:t>
      </w:r>
      <w:r w:rsidRPr="00014DD7">
        <w:rPr>
          <w:rFonts w:cs="Arial"/>
          <w:sz w:val="24"/>
          <w:szCs w:val="24"/>
        </w:rPr>
        <w:t>con la que culmine dicho procedimiento.</w:t>
      </w:r>
    </w:p>
    <w:p w:rsidR="00BD33C6" w:rsidRPr="00014DD7" w:rsidRDefault="00BD33C6" w:rsidP="00014DD7">
      <w:pPr>
        <w:spacing w:after="0" w:line="240" w:lineRule="auto"/>
        <w:jc w:val="both"/>
        <w:rPr>
          <w:rFonts w:cs="Arial"/>
          <w:sz w:val="24"/>
          <w:szCs w:val="24"/>
        </w:rPr>
      </w:pPr>
    </w:p>
    <w:p w:rsidR="00014DD7" w:rsidRDefault="00014DD7" w:rsidP="00014DD7">
      <w:pPr>
        <w:spacing w:after="0" w:line="240" w:lineRule="auto"/>
        <w:jc w:val="both"/>
        <w:rPr>
          <w:rFonts w:cs="Arial"/>
          <w:sz w:val="24"/>
          <w:szCs w:val="24"/>
        </w:rPr>
      </w:pPr>
      <w:r w:rsidRPr="00BD33C6">
        <w:rPr>
          <w:rFonts w:cs="Arial"/>
          <w:b/>
          <w:sz w:val="24"/>
          <w:szCs w:val="24"/>
        </w:rPr>
        <w:t>VI.- El carácter de reservada y/o confidenc</w:t>
      </w:r>
      <w:r w:rsidR="00BD33C6" w:rsidRPr="00BD33C6">
        <w:rPr>
          <w:rFonts w:cs="Arial"/>
          <w:b/>
          <w:sz w:val="24"/>
          <w:szCs w:val="24"/>
        </w:rPr>
        <w:t xml:space="preserve">ial, indicando, en su caso, las </w:t>
      </w:r>
      <w:r w:rsidRPr="00BD33C6">
        <w:rPr>
          <w:rFonts w:cs="Arial"/>
          <w:b/>
          <w:sz w:val="24"/>
          <w:szCs w:val="24"/>
        </w:rPr>
        <w:t>partes o páginas del documento en el que co</w:t>
      </w:r>
      <w:r w:rsidR="00BD33C6" w:rsidRPr="00BD33C6">
        <w:rPr>
          <w:rFonts w:cs="Arial"/>
          <w:b/>
          <w:sz w:val="24"/>
          <w:szCs w:val="24"/>
        </w:rPr>
        <w:t>nsten:</w:t>
      </w:r>
      <w:r w:rsidR="00BD33C6">
        <w:rPr>
          <w:rFonts w:cs="Arial"/>
          <w:sz w:val="24"/>
          <w:szCs w:val="24"/>
        </w:rPr>
        <w:t xml:space="preserve"> La información requerida </w:t>
      </w:r>
      <w:r w:rsidRPr="00014DD7">
        <w:rPr>
          <w:rFonts w:cs="Arial"/>
          <w:sz w:val="24"/>
          <w:szCs w:val="24"/>
        </w:rPr>
        <w:t>que conforma el juicio materia de la solicitud.</w:t>
      </w:r>
    </w:p>
    <w:p w:rsidR="0062032D" w:rsidRDefault="0062032D" w:rsidP="00014DD7">
      <w:pPr>
        <w:spacing w:after="0" w:line="240" w:lineRule="auto"/>
        <w:jc w:val="both"/>
        <w:rPr>
          <w:rFonts w:cs="Arial"/>
          <w:sz w:val="24"/>
          <w:szCs w:val="24"/>
        </w:rPr>
      </w:pPr>
    </w:p>
    <w:p w:rsidR="00014DD7" w:rsidRDefault="00014DD7" w:rsidP="00014DD7">
      <w:pPr>
        <w:spacing w:after="0" w:line="240" w:lineRule="auto"/>
        <w:jc w:val="both"/>
        <w:rPr>
          <w:rFonts w:cs="Arial"/>
          <w:sz w:val="24"/>
          <w:szCs w:val="24"/>
        </w:rPr>
      </w:pPr>
      <w:r w:rsidRPr="00BD33C6">
        <w:rPr>
          <w:rFonts w:cs="Arial"/>
          <w:b/>
          <w:sz w:val="24"/>
          <w:szCs w:val="24"/>
        </w:rPr>
        <w:t>VII.- La precisión del plazo de reserva, así co</w:t>
      </w:r>
      <w:r w:rsidR="00BD33C6" w:rsidRPr="00BD33C6">
        <w:rPr>
          <w:rFonts w:cs="Arial"/>
          <w:b/>
          <w:sz w:val="24"/>
          <w:szCs w:val="24"/>
        </w:rPr>
        <w:t xml:space="preserve">mo su fecha de inicio, debiendo </w:t>
      </w:r>
      <w:r w:rsidRPr="00BD33C6">
        <w:rPr>
          <w:rFonts w:cs="Arial"/>
          <w:b/>
          <w:sz w:val="24"/>
          <w:szCs w:val="24"/>
        </w:rPr>
        <w:t>motivar el mismo:</w:t>
      </w:r>
      <w:r w:rsidRPr="00014DD7">
        <w:rPr>
          <w:rFonts w:cs="Arial"/>
          <w:sz w:val="24"/>
          <w:szCs w:val="24"/>
        </w:rPr>
        <w:t xml:space="preserve"> La reserva de la información </w:t>
      </w:r>
      <w:r w:rsidR="00BD33C6">
        <w:rPr>
          <w:rFonts w:cs="Arial"/>
          <w:sz w:val="24"/>
          <w:szCs w:val="24"/>
        </w:rPr>
        <w:t xml:space="preserve">será a partir de la fecha </w:t>
      </w:r>
      <w:r w:rsidR="00287175">
        <w:rPr>
          <w:rFonts w:cs="Arial"/>
          <w:sz w:val="24"/>
          <w:szCs w:val="24"/>
        </w:rPr>
        <w:t xml:space="preserve">de la </w:t>
      </w:r>
      <w:r w:rsidR="00287175">
        <w:rPr>
          <w:rFonts w:cs="Arial"/>
          <w:sz w:val="24"/>
          <w:szCs w:val="24"/>
        </w:rPr>
        <w:t xml:space="preserve">Vigésima Primera Sesión Extraordinaria del </w:t>
      </w:r>
      <w:proofErr w:type="spellStart"/>
      <w:r w:rsidR="00287175">
        <w:rPr>
          <w:rFonts w:cs="Arial"/>
          <w:sz w:val="24"/>
          <w:szCs w:val="24"/>
        </w:rPr>
        <w:t>Comite</w:t>
      </w:r>
      <w:proofErr w:type="spellEnd"/>
      <w:r w:rsidR="00287175">
        <w:rPr>
          <w:rFonts w:cs="Arial"/>
          <w:sz w:val="24"/>
          <w:szCs w:val="24"/>
        </w:rPr>
        <w:t xml:space="preserve"> de Transparencia de fecha diez de agosto del año dos mil veinte</w:t>
      </w:r>
      <w:r w:rsidR="00287175">
        <w:rPr>
          <w:rFonts w:cs="Arial"/>
          <w:sz w:val="24"/>
          <w:szCs w:val="24"/>
        </w:rPr>
        <w:t xml:space="preserve">, </w:t>
      </w:r>
      <w:r w:rsidRPr="00014DD7">
        <w:rPr>
          <w:rFonts w:cs="Arial"/>
          <w:sz w:val="24"/>
          <w:szCs w:val="24"/>
        </w:rPr>
        <w:t>hasta en tanto dicho procedimiento cause estado.</w:t>
      </w:r>
    </w:p>
    <w:p w:rsidR="0062032D" w:rsidRDefault="0062032D" w:rsidP="00BD33C6">
      <w:pPr>
        <w:spacing w:after="0" w:line="240" w:lineRule="auto"/>
        <w:jc w:val="both"/>
        <w:rPr>
          <w:rFonts w:cs="Arial"/>
          <w:b/>
          <w:sz w:val="24"/>
          <w:szCs w:val="24"/>
        </w:rPr>
      </w:pPr>
      <w:bookmarkStart w:id="0" w:name="_GoBack"/>
      <w:bookmarkEnd w:id="0"/>
    </w:p>
    <w:p w:rsidR="00B56FEB" w:rsidRDefault="00014DD7" w:rsidP="00BD33C6">
      <w:pPr>
        <w:spacing w:after="0" w:line="240" w:lineRule="auto"/>
        <w:jc w:val="both"/>
        <w:rPr>
          <w:rFonts w:cs="Arial"/>
          <w:sz w:val="24"/>
          <w:szCs w:val="24"/>
        </w:rPr>
      </w:pPr>
      <w:r w:rsidRPr="00BD33C6">
        <w:rPr>
          <w:rFonts w:cs="Arial"/>
          <w:b/>
          <w:sz w:val="24"/>
          <w:szCs w:val="24"/>
        </w:rPr>
        <w:t>VIII.- La precisión del plazo de confidencialidad, así co</w:t>
      </w:r>
      <w:r w:rsidR="00BD33C6" w:rsidRPr="00BD33C6">
        <w:rPr>
          <w:rFonts w:cs="Arial"/>
          <w:b/>
          <w:sz w:val="24"/>
          <w:szCs w:val="24"/>
        </w:rPr>
        <w:t xml:space="preserve">mo su fecha de inicio, </w:t>
      </w:r>
      <w:r w:rsidRPr="00BD33C6">
        <w:rPr>
          <w:rFonts w:cs="Arial"/>
          <w:b/>
          <w:sz w:val="24"/>
          <w:szCs w:val="24"/>
        </w:rPr>
        <w:t>debiendo motivar el mismo:</w:t>
      </w:r>
      <w:r w:rsidRPr="00014DD7">
        <w:rPr>
          <w:rFonts w:cs="Arial"/>
          <w:sz w:val="24"/>
          <w:szCs w:val="24"/>
        </w:rPr>
        <w:t xml:space="preserve"> No aplica en la presente.</w:t>
      </w:r>
    </w:p>
    <w:p w:rsidR="00287175" w:rsidRPr="00E22A4C" w:rsidRDefault="00287175" w:rsidP="00BD33C6">
      <w:pPr>
        <w:spacing w:after="0" w:line="240" w:lineRule="auto"/>
        <w:jc w:val="both"/>
        <w:rPr>
          <w:rFonts w:cs="Arial"/>
          <w:sz w:val="24"/>
          <w:szCs w:val="24"/>
        </w:rPr>
      </w:pPr>
    </w:p>
    <w:p w:rsidR="00B56FEB" w:rsidRPr="00E22A4C" w:rsidRDefault="00B56FEB" w:rsidP="00B56FEB">
      <w:pPr>
        <w:spacing w:after="0" w:line="240" w:lineRule="auto"/>
        <w:jc w:val="both"/>
        <w:rPr>
          <w:rFonts w:cs="Arial"/>
          <w:b/>
          <w:sz w:val="24"/>
          <w:szCs w:val="24"/>
        </w:rPr>
      </w:pPr>
      <w:r w:rsidRPr="00E22A4C">
        <w:rPr>
          <w:rFonts w:cs="Arial"/>
          <w:b/>
          <w:sz w:val="24"/>
          <w:szCs w:val="24"/>
        </w:rPr>
        <w:t xml:space="preserve">III.- ASUNTOS GENERALES.- </w:t>
      </w:r>
      <w:r w:rsidRPr="00E22A4C">
        <w:rPr>
          <w:rFonts w:cs="Arial"/>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62032D" w:rsidRDefault="0062032D" w:rsidP="00B56FEB">
      <w:pPr>
        <w:spacing w:after="0" w:line="240" w:lineRule="auto"/>
        <w:jc w:val="both"/>
        <w:rPr>
          <w:rFonts w:cs="Arial"/>
          <w:sz w:val="24"/>
          <w:szCs w:val="24"/>
        </w:rPr>
      </w:pPr>
    </w:p>
    <w:p w:rsidR="0017206D" w:rsidRDefault="0017206D" w:rsidP="00B56FEB">
      <w:pPr>
        <w:spacing w:after="0" w:line="240" w:lineRule="auto"/>
        <w:jc w:val="both"/>
        <w:rPr>
          <w:rFonts w:cs="Arial"/>
          <w:sz w:val="24"/>
          <w:szCs w:val="24"/>
        </w:rPr>
      </w:pPr>
    </w:p>
    <w:p w:rsidR="0017206D" w:rsidRPr="00E22A4C" w:rsidRDefault="0017206D" w:rsidP="00B56FEB">
      <w:pPr>
        <w:spacing w:after="0" w:line="240" w:lineRule="auto"/>
        <w:jc w:val="both"/>
        <w:rPr>
          <w:rFonts w:cs="Arial"/>
          <w:sz w:val="24"/>
          <w:szCs w:val="24"/>
        </w:rPr>
      </w:pPr>
    </w:p>
    <w:p w:rsidR="00B56FEB" w:rsidRPr="00BD33C6" w:rsidRDefault="00B56FEB" w:rsidP="00B56FEB">
      <w:pPr>
        <w:spacing w:after="0" w:line="240" w:lineRule="auto"/>
        <w:jc w:val="both"/>
        <w:rPr>
          <w:rFonts w:cs="Arial"/>
          <w:b/>
          <w:i/>
          <w:sz w:val="24"/>
          <w:szCs w:val="24"/>
          <w:u w:val="single"/>
        </w:rPr>
      </w:pPr>
      <w:r w:rsidRPr="00E22A4C">
        <w:rPr>
          <w:rFonts w:cs="Arial"/>
          <w:b/>
          <w:i/>
          <w:sz w:val="24"/>
          <w:szCs w:val="24"/>
          <w:u w:val="single"/>
        </w:rPr>
        <w:lastRenderedPageBreak/>
        <w:t>ACUE</w:t>
      </w:r>
      <w:r w:rsidR="00BD33C6">
        <w:rPr>
          <w:rFonts w:cs="Arial"/>
          <w:b/>
          <w:i/>
          <w:sz w:val="24"/>
          <w:szCs w:val="24"/>
          <w:u w:val="single"/>
        </w:rPr>
        <w:t>RDO CUARTO</w:t>
      </w:r>
      <w:r w:rsidRPr="00E22A4C">
        <w:rPr>
          <w:rFonts w:cs="Arial"/>
          <w:b/>
          <w:i/>
          <w:sz w:val="24"/>
          <w:szCs w:val="24"/>
        </w:rPr>
        <w:t xml:space="preserve">.- APROBACIÓN UNÁNIME DEL PUNTO TERCERO DEL ORDEN DEL DÍA.- </w:t>
      </w:r>
      <w:r w:rsidRPr="00E22A4C">
        <w:rPr>
          <w:rFonts w:cs="Arial"/>
          <w:i/>
          <w:sz w:val="24"/>
          <w:szCs w:val="24"/>
        </w:rPr>
        <w:t>Considerando que no existe tema adicional a tratar en la presente sesión del Comité de Transparencia, los miembros del Comité aprueban la clausura de la presente sesión</w:t>
      </w:r>
      <w:r w:rsidR="00287175">
        <w:rPr>
          <w:rFonts w:cs="Arial"/>
          <w:i/>
          <w:sz w:val="24"/>
          <w:szCs w:val="24"/>
        </w:rPr>
        <w:t xml:space="preserve"> a las 10:30</w:t>
      </w:r>
      <w:r w:rsidRPr="00E22A4C">
        <w:rPr>
          <w:rFonts w:cs="Arial"/>
          <w:i/>
          <w:sz w:val="24"/>
          <w:szCs w:val="24"/>
        </w:rPr>
        <w:t xml:space="preserve"> </w:t>
      </w:r>
      <w:r w:rsidR="00BD33C6">
        <w:rPr>
          <w:rFonts w:cs="Arial"/>
          <w:i/>
          <w:sz w:val="24"/>
          <w:szCs w:val="24"/>
        </w:rPr>
        <w:t>diez</w:t>
      </w:r>
      <w:r w:rsidRPr="00E22A4C">
        <w:rPr>
          <w:rFonts w:cs="Arial"/>
          <w:i/>
          <w:sz w:val="24"/>
          <w:szCs w:val="24"/>
        </w:rPr>
        <w:t xml:space="preserve"> horas</w:t>
      </w:r>
      <w:r w:rsidR="00287175">
        <w:rPr>
          <w:rFonts w:cs="Arial"/>
          <w:i/>
          <w:sz w:val="24"/>
          <w:szCs w:val="24"/>
        </w:rPr>
        <w:t xml:space="preserve"> con treinta minutos</w:t>
      </w:r>
      <w:r w:rsidRPr="00E22A4C">
        <w:rPr>
          <w:rFonts w:cs="Arial"/>
          <w:i/>
          <w:sz w:val="24"/>
          <w:szCs w:val="24"/>
        </w:rPr>
        <w:t xml:space="preserve"> </w:t>
      </w:r>
      <w:r w:rsidR="00287175">
        <w:rPr>
          <w:rFonts w:cs="Arial"/>
          <w:i/>
          <w:sz w:val="24"/>
          <w:szCs w:val="24"/>
        </w:rPr>
        <w:t>del día 18</w:t>
      </w:r>
      <w:r w:rsidR="00BD33C6">
        <w:rPr>
          <w:rFonts w:cs="Arial"/>
          <w:i/>
          <w:sz w:val="24"/>
          <w:szCs w:val="24"/>
        </w:rPr>
        <w:t xml:space="preserve"> </w:t>
      </w:r>
      <w:r w:rsidR="00287175">
        <w:rPr>
          <w:rFonts w:cs="Arial"/>
          <w:i/>
          <w:sz w:val="24"/>
          <w:szCs w:val="24"/>
        </w:rPr>
        <w:t>dieciocho</w:t>
      </w:r>
      <w:r w:rsidRPr="00E22A4C">
        <w:rPr>
          <w:rFonts w:cs="Arial"/>
          <w:i/>
          <w:sz w:val="24"/>
          <w:szCs w:val="24"/>
        </w:rPr>
        <w:t xml:space="preserve"> de </w:t>
      </w:r>
      <w:r w:rsidR="00287175">
        <w:rPr>
          <w:rFonts w:cs="Arial"/>
          <w:i/>
          <w:sz w:val="24"/>
          <w:szCs w:val="24"/>
        </w:rPr>
        <w:t>septiembre</w:t>
      </w:r>
      <w:r w:rsidRPr="00E22A4C">
        <w:rPr>
          <w:rFonts w:cs="Arial"/>
          <w:i/>
          <w:sz w:val="24"/>
          <w:szCs w:val="24"/>
        </w:rPr>
        <w:t xml:space="preserve"> de</w:t>
      </w:r>
      <w:r>
        <w:rPr>
          <w:rFonts w:cs="Arial"/>
          <w:i/>
          <w:sz w:val="24"/>
          <w:szCs w:val="24"/>
        </w:rPr>
        <w:t>l año 2020 dos mil veinte</w:t>
      </w:r>
      <w:r w:rsidRPr="00E22A4C">
        <w:rPr>
          <w:rFonts w:cs="Arial"/>
          <w:i/>
          <w:sz w:val="24"/>
          <w:szCs w:val="24"/>
        </w:rPr>
        <w:t xml:space="preserve">. </w:t>
      </w:r>
    </w:p>
    <w:p w:rsidR="00B56FEB" w:rsidRDefault="00B56FEB" w:rsidP="00B56FEB">
      <w:pPr>
        <w:spacing w:after="0" w:line="240" w:lineRule="auto"/>
        <w:ind w:firstLine="851"/>
        <w:jc w:val="both"/>
        <w:rPr>
          <w:rFonts w:cs="Arial"/>
          <w:sz w:val="24"/>
          <w:szCs w:val="24"/>
        </w:rPr>
      </w:pPr>
    </w:p>
    <w:p w:rsidR="00B56FEB" w:rsidRDefault="00B56FEB" w:rsidP="00B56FEB">
      <w:pPr>
        <w:spacing w:after="0" w:line="240" w:lineRule="auto"/>
        <w:ind w:firstLine="851"/>
        <w:jc w:val="both"/>
        <w:rPr>
          <w:rFonts w:cs="Arial"/>
          <w:sz w:val="24"/>
          <w:szCs w:val="24"/>
        </w:rPr>
      </w:pPr>
    </w:p>
    <w:p w:rsidR="00B56FEB" w:rsidRDefault="00B56FEB" w:rsidP="0017206D">
      <w:pPr>
        <w:spacing w:after="0" w:line="240" w:lineRule="auto"/>
        <w:jc w:val="both"/>
        <w:rPr>
          <w:rFonts w:cs="Arial"/>
          <w:sz w:val="24"/>
          <w:szCs w:val="24"/>
        </w:rPr>
      </w:pPr>
    </w:p>
    <w:p w:rsidR="0017206D" w:rsidRDefault="0017206D" w:rsidP="0017206D">
      <w:pPr>
        <w:spacing w:after="0" w:line="240" w:lineRule="auto"/>
        <w:jc w:val="both"/>
        <w:rPr>
          <w:rFonts w:cs="Arial"/>
          <w:sz w:val="24"/>
          <w:szCs w:val="24"/>
        </w:rPr>
      </w:pPr>
    </w:p>
    <w:p w:rsidR="0017206D" w:rsidRDefault="0017206D" w:rsidP="0017206D">
      <w:pPr>
        <w:spacing w:after="0" w:line="240" w:lineRule="auto"/>
        <w:jc w:val="both"/>
        <w:rPr>
          <w:rFonts w:cs="Arial"/>
          <w:sz w:val="24"/>
          <w:szCs w:val="24"/>
        </w:rPr>
      </w:pPr>
    </w:p>
    <w:p w:rsidR="00B56FEB" w:rsidRPr="00E22A4C" w:rsidRDefault="00B56FEB" w:rsidP="00B56FEB">
      <w:pPr>
        <w:spacing w:after="0" w:line="240" w:lineRule="auto"/>
        <w:ind w:firstLine="851"/>
        <w:jc w:val="both"/>
        <w:rPr>
          <w:rFonts w:cs="Arial"/>
          <w:sz w:val="24"/>
          <w:szCs w:val="24"/>
        </w:rPr>
      </w:pPr>
    </w:p>
    <w:p w:rsidR="00B56FEB" w:rsidRPr="00E22A4C" w:rsidRDefault="00B56FEB" w:rsidP="00B56FEB">
      <w:pPr>
        <w:spacing w:after="0" w:line="240" w:lineRule="auto"/>
        <w:jc w:val="center"/>
        <w:rPr>
          <w:rFonts w:cs="Arial"/>
          <w:sz w:val="24"/>
          <w:szCs w:val="24"/>
        </w:rPr>
      </w:pPr>
      <w:r w:rsidRPr="00E22A4C">
        <w:rPr>
          <w:rFonts w:cs="Arial"/>
          <w:sz w:val="24"/>
          <w:szCs w:val="24"/>
        </w:rPr>
        <w:t xml:space="preserve">MIGUEL OSBALDO CARREÓN PÉREZ, </w:t>
      </w:r>
    </w:p>
    <w:p w:rsidR="00B56FEB" w:rsidRPr="00E22A4C" w:rsidRDefault="00B56FEB" w:rsidP="00B56FEB">
      <w:pPr>
        <w:spacing w:after="0" w:line="240" w:lineRule="auto"/>
        <w:jc w:val="center"/>
        <w:rPr>
          <w:rFonts w:cs="Arial"/>
          <w:sz w:val="24"/>
          <w:szCs w:val="24"/>
        </w:rPr>
      </w:pPr>
      <w:r w:rsidRPr="00E22A4C">
        <w:rPr>
          <w:rFonts w:cs="Arial"/>
          <w:sz w:val="24"/>
          <w:szCs w:val="24"/>
        </w:rPr>
        <w:t xml:space="preserve">SÍNDICO MUNICIPAL Y PRESIDENTE DEL COMITÉ DE TRANSPARENCIA </w:t>
      </w:r>
    </w:p>
    <w:p w:rsidR="00B56FEB" w:rsidRPr="00E22A4C" w:rsidRDefault="00B56FEB" w:rsidP="00B56FEB">
      <w:pPr>
        <w:spacing w:after="0" w:line="240" w:lineRule="auto"/>
        <w:jc w:val="center"/>
        <w:rPr>
          <w:rFonts w:cs="Arial"/>
          <w:sz w:val="24"/>
          <w:szCs w:val="24"/>
        </w:rPr>
      </w:pPr>
      <w:r w:rsidRPr="00E22A4C">
        <w:rPr>
          <w:rFonts w:cs="Arial"/>
          <w:sz w:val="24"/>
          <w:szCs w:val="24"/>
        </w:rPr>
        <w:t>DEL GOBIERNO MUNICIPAL DE TLAJOMULCO DE ZÚÑIGA</w:t>
      </w:r>
    </w:p>
    <w:p w:rsidR="00B56FEB" w:rsidRPr="00E22A4C" w:rsidRDefault="00B56FEB" w:rsidP="00B56FEB">
      <w:pPr>
        <w:spacing w:after="0" w:line="240" w:lineRule="auto"/>
        <w:jc w:val="center"/>
        <w:rPr>
          <w:rFonts w:cs="Arial"/>
          <w:sz w:val="24"/>
          <w:szCs w:val="24"/>
        </w:rPr>
      </w:pPr>
    </w:p>
    <w:p w:rsidR="00B56FEB" w:rsidRDefault="00B56FEB" w:rsidP="00B56FEB">
      <w:pPr>
        <w:spacing w:after="0" w:line="240" w:lineRule="auto"/>
        <w:jc w:val="center"/>
        <w:rPr>
          <w:rFonts w:cs="Arial"/>
          <w:sz w:val="24"/>
          <w:szCs w:val="24"/>
        </w:rPr>
      </w:pPr>
    </w:p>
    <w:p w:rsidR="00B56FEB" w:rsidRDefault="00B56FEB" w:rsidP="0017206D">
      <w:pPr>
        <w:spacing w:after="0" w:line="240" w:lineRule="auto"/>
        <w:rPr>
          <w:rFonts w:cs="Arial"/>
          <w:sz w:val="24"/>
          <w:szCs w:val="24"/>
        </w:rPr>
      </w:pPr>
    </w:p>
    <w:p w:rsidR="0017206D" w:rsidRDefault="0017206D" w:rsidP="0017206D">
      <w:pPr>
        <w:spacing w:after="0" w:line="240" w:lineRule="auto"/>
        <w:rPr>
          <w:rFonts w:cs="Arial"/>
          <w:sz w:val="24"/>
          <w:szCs w:val="24"/>
        </w:rPr>
      </w:pPr>
    </w:p>
    <w:p w:rsidR="00B56FEB" w:rsidRDefault="00B56FEB" w:rsidP="00B56FEB">
      <w:pPr>
        <w:spacing w:after="0" w:line="240" w:lineRule="auto"/>
        <w:jc w:val="center"/>
        <w:rPr>
          <w:rFonts w:cs="Arial"/>
          <w:sz w:val="24"/>
          <w:szCs w:val="24"/>
        </w:rPr>
      </w:pPr>
    </w:p>
    <w:p w:rsidR="0017206D" w:rsidRDefault="0017206D" w:rsidP="00B56FEB">
      <w:pPr>
        <w:spacing w:after="0" w:line="240" w:lineRule="auto"/>
        <w:jc w:val="center"/>
        <w:rPr>
          <w:rFonts w:cs="Arial"/>
          <w:sz w:val="24"/>
          <w:szCs w:val="24"/>
        </w:rPr>
      </w:pPr>
    </w:p>
    <w:p w:rsidR="0017206D" w:rsidRPr="00E22A4C" w:rsidRDefault="0017206D" w:rsidP="00B56FEB">
      <w:pPr>
        <w:spacing w:after="0" w:line="240" w:lineRule="auto"/>
        <w:jc w:val="center"/>
        <w:rPr>
          <w:rFonts w:cs="Arial"/>
          <w:sz w:val="24"/>
          <w:szCs w:val="24"/>
        </w:rPr>
      </w:pPr>
    </w:p>
    <w:p w:rsidR="00B56FEB" w:rsidRPr="00E22A4C" w:rsidRDefault="00B56FEB" w:rsidP="00B56FEB">
      <w:pPr>
        <w:spacing w:after="0" w:line="240" w:lineRule="auto"/>
        <w:jc w:val="center"/>
        <w:rPr>
          <w:rFonts w:cs="Arial"/>
          <w:sz w:val="24"/>
          <w:szCs w:val="24"/>
        </w:rPr>
      </w:pPr>
      <w:r w:rsidRPr="00E22A4C">
        <w:rPr>
          <w:rFonts w:cs="Arial"/>
          <w:sz w:val="24"/>
          <w:szCs w:val="24"/>
        </w:rPr>
        <w:t>JOSÉ LUIS OCHOA GONZÁLEZ, CONTRALOR MUNICIPAL</w:t>
      </w:r>
    </w:p>
    <w:p w:rsidR="00B56FEB" w:rsidRPr="00E22A4C" w:rsidRDefault="00B56FEB" w:rsidP="00B56FEB">
      <w:pPr>
        <w:spacing w:after="0" w:line="240" w:lineRule="auto"/>
        <w:jc w:val="center"/>
        <w:rPr>
          <w:rFonts w:cs="Arial"/>
          <w:sz w:val="24"/>
          <w:szCs w:val="24"/>
        </w:rPr>
      </w:pPr>
      <w:r w:rsidRPr="00E22A4C">
        <w:rPr>
          <w:rFonts w:cs="Arial"/>
          <w:sz w:val="24"/>
          <w:szCs w:val="24"/>
        </w:rPr>
        <w:t>E INTEGRANTE DEL COMITÉ DE TRANSPARENCIA</w:t>
      </w:r>
    </w:p>
    <w:p w:rsidR="00B56FEB" w:rsidRPr="00E22A4C" w:rsidRDefault="00B56FEB" w:rsidP="00B56FEB">
      <w:pPr>
        <w:spacing w:after="0" w:line="240" w:lineRule="auto"/>
        <w:jc w:val="center"/>
        <w:rPr>
          <w:rFonts w:cs="Arial"/>
          <w:sz w:val="24"/>
          <w:szCs w:val="24"/>
        </w:rPr>
      </w:pPr>
      <w:r w:rsidRPr="00E22A4C">
        <w:rPr>
          <w:rFonts w:cs="Arial"/>
          <w:sz w:val="24"/>
          <w:szCs w:val="24"/>
        </w:rPr>
        <w:t>DEL GOBIERNO MUNICIPAL DE TLAJOMULCO DE ZÚÑIGA</w:t>
      </w:r>
    </w:p>
    <w:p w:rsidR="00B56FEB" w:rsidRPr="00E22A4C" w:rsidRDefault="00B56FEB" w:rsidP="00B56FEB">
      <w:pPr>
        <w:spacing w:after="0" w:line="240" w:lineRule="auto"/>
        <w:jc w:val="center"/>
        <w:rPr>
          <w:rFonts w:cs="Arial"/>
          <w:sz w:val="24"/>
          <w:szCs w:val="24"/>
        </w:rPr>
      </w:pPr>
    </w:p>
    <w:p w:rsidR="00B56FEB" w:rsidRDefault="00B56FEB" w:rsidP="00B56FEB">
      <w:pPr>
        <w:spacing w:after="0" w:line="240" w:lineRule="auto"/>
        <w:rPr>
          <w:rFonts w:cs="Arial"/>
          <w:sz w:val="24"/>
          <w:szCs w:val="24"/>
        </w:rPr>
      </w:pPr>
    </w:p>
    <w:p w:rsidR="00B56FEB" w:rsidRDefault="00B56FEB" w:rsidP="00B56FEB">
      <w:pPr>
        <w:spacing w:after="0" w:line="240" w:lineRule="auto"/>
        <w:rPr>
          <w:rFonts w:cs="Arial"/>
          <w:sz w:val="24"/>
          <w:szCs w:val="24"/>
        </w:rPr>
      </w:pPr>
    </w:p>
    <w:p w:rsidR="00B56FEB" w:rsidRDefault="00B56FEB" w:rsidP="00B56FEB">
      <w:pPr>
        <w:spacing w:after="0" w:line="240" w:lineRule="auto"/>
        <w:rPr>
          <w:rFonts w:cs="Arial"/>
          <w:sz w:val="24"/>
          <w:szCs w:val="24"/>
        </w:rPr>
      </w:pPr>
    </w:p>
    <w:p w:rsidR="00B56FEB" w:rsidRDefault="00B56FEB" w:rsidP="00B56FEB">
      <w:pPr>
        <w:spacing w:after="0" w:line="240" w:lineRule="auto"/>
        <w:rPr>
          <w:rFonts w:cs="Arial"/>
          <w:sz w:val="24"/>
          <w:szCs w:val="24"/>
        </w:rPr>
      </w:pPr>
    </w:p>
    <w:p w:rsidR="00B56FEB" w:rsidRDefault="00B56FEB" w:rsidP="00B56FEB">
      <w:pPr>
        <w:spacing w:after="0" w:line="240" w:lineRule="auto"/>
        <w:rPr>
          <w:rFonts w:cs="Arial"/>
          <w:sz w:val="24"/>
          <w:szCs w:val="24"/>
        </w:rPr>
      </w:pPr>
    </w:p>
    <w:p w:rsidR="00B56FEB" w:rsidRDefault="00B56FEB" w:rsidP="00B56FEB">
      <w:pPr>
        <w:spacing w:after="0" w:line="240" w:lineRule="auto"/>
        <w:rPr>
          <w:rFonts w:cs="Arial"/>
          <w:sz w:val="24"/>
          <w:szCs w:val="24"/>
        </w:rPr>
      </w:pPr>
    </w:p>
    <w:p w:rsidR="00B56FEB" w:rsidRPr="00E22A4C" w:rsidRDefault="00B56FEB" w:rsidP="00B56FEB">
      <w:pPr>
        <w:spacing w:after="0" w:line="240" w:lineRule="auto"/>
        <w:rPr>
          <w:rFonts w:cs="Arial"/>
          <w:sz w:val="24"/>
          <w:szCs w:val="24"/>
        </w:rPr>
      </w:pPr>
    </w:p>
    <w:p w:rsidR="00B56FEB" w:rsidRPr="00E22A4C" w:rsidRDefault="00B56FEB" w:rsidP="00B56FEB">
      <w:pPr>
        <w:pStyle w:val="Sinespaciado"/>
        <w:jc w:val="center"/>
        <w:rPr>
          <w:rFonts w:cs="Arial"/>
          <w:sz w:val="24"/>
          <w:szCs w:val="24"/>
        </w:rPr>
      </w:pPr>
      <w:r w:rsidRPr="00E22A4C">
        <w:rPr>
          <w:rFonts w:cs="Arial"/>
          <w:sz w:val="24"/>
          <w:szCs w:val="24"/>
        </w:rPr>
        <w:t>MELINA RAMOS MUÑOZ</w:t>
      </w:r>
    </w:p>
    <w:p w:rsidR="00B56FEB" w:rsidRPr="00E22A4C" w:rsidRDefault="00B56FEB" w:rsidP="00B56FEB">
      <w:pPr>
        <w:pStyle w:val="Sinespaciado"/>
        <w:jc w:val="center"/>
        <w:rPr>
          <w:rFonts w:cs="Arial"/>
          <w:sz w:val="24"/>
          <w:szCs w:val="24"/>
        </w:rPr>
      </w:pPr>
      <w:r w:rsidRPr="00E22A4C">
        <w:rPr>
          <w:rFonts w:cs="Arial"/>
          <w:sz w:val="24"/>
          <w:szCs w:val="24"/>
        </w:rPr>
        <w:t>DIRECTORA DE TRANSPARENCIA Y SECRETARIO DEL COMITÉ DE TRANSPARENCIA</w:t>
      </w:r>
    </w:p>
    <w:p w:rsidR="00B56FEB" w:rsidRPr="00E22A4C" w:rsidRDefault="00B56FEB" w:rsidP="00B56FEB">
      <w:pPr>
        <w:pStyle w:val="Sinespaciado"/>
        <w:jc w:val="center"/>
        <w:rPr>
          <w:rFonts w:cs="Arial"/>
          <w:sz w:val="24"/>
          <w:szCs w:val="24"/>
        </w:rPr>
      </w:pPr>
      <w:r w:rsidRPr="00E22A4C">
        <w:rPr>
          <w:rFonts w:cs="Arial"/>
          <w:sz w:val="24"/>
          <w:szCs w:val="24"/>
        </w:rPr>
        <w:t>DEL GOBIERNO MUNICIPAL DE TLAJOMULCO DE ZÚÑIGA</w:t>
      </w:r>
    </w:p>
    <w:p w:rsidR="00F50ACE" w:rsidRDefault="00F50ACE"/>
    <w:sectPr w:rsidR="00F50ACE" w:rsidSect="0017206D">
      <w:headerReference w:type="default" r:id="rId7"/>
      <w:footerReference w:type="default" r:id="rId8"/>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5F" w:rsidRDefault="00593B5F" w:rsidP="00BD33C6">
      <w:pPr>
        <w:spacing w:after="0" w:line="240" w:lineRule="auto"/>
      </w:pPr>
      <w:r>
        <w:separator/>
      </w:r>
    </w:p>
  </w:endnote>
  <w:endnote w:type="continuationSeparator" w:id="0">
    <w:p w:rsidR="00593B5F" w:rsidRDefault="00593B5F" w:rsidP="00BD3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73" w:rsidRDefault="00593B5F" w:rsidP="00D80D73">
    <w:pPr>
      <w:pStyle w:val="Encabezado"/>
      <w:jc w:val="both"/>
      <w:rPr>
        <w:rFonts w:cs="Arial"/>
        <w:sz w:val="16"/>
        <w:szCs w:val="16"/>
      </w:rPr>
    </w:pPr>
  </w:p>
  <w:p w:rsidR="007B5255" w:rsidRDefault="00B302F7" w:rsidP="007B5255">
    <w:pPr>
      <w:pStyle w:val="Encabezado"/>
      <w:jc w:val="both"/>
      <w:rPr>
        <w:sz w:val="16"/>
        <w:szCs w:val="16"/>
      </w:rPr>
    </w:pPr>
    <w:r w:rsidRPr="00F66C40">
      <w:rPr>
        <w:rFonts w:cs="Arial"/>
        <w:sz w:val="16"/>
        <w:szCs w:val="16"/>
      </w:rPr>
      <w:t xml:space="preserve">Esta página forma parte integral de la Minuta de la </w:t>
    </w:r>
    <w:r w:rsidR="0001105E">
      <w:rPr>
        <w:rFonts w:cs="Arial"/>
        <w:sz w:val="16"/>
        <w:szCs w:val="16"/>
      </w:rPr>
      <w:t>Vigésima Sexta</w:t>
    </w:r>
    <w:r>
      <w:rPr>
        <w:rFonts w:cs="Arial"/>
        <w:sz w:val="16"/>
        <w:szCs w:val="16"/>
      </w:rPr>
      <w:t xml:space="preserve"> S</w:t>
    </w:r>
    <w:r w:rsidRPr="00F66C40">
      <w:rPr>
        <w:rFonts w:cs="Arial"/>
        <w:sz w:val="16"/>
        <w:szCs w:val="16"/>
      </w:rPr>
      <w:t xml:space="preserve">esión </w:t>
    </w:r>
    <w:r>
      <w:rPr>
        <w:rFonts w:cs="Arial"/>
        <w:sz w:val="16"/>
        <w:szCs w:val="16"/>
      </w:rPr>
      <w:t xml:space="preserve">Extraordinaria del </w:t>
    </w:r>
    <w:r>
      <w:rPr>
        <w:sz w:val="16"/>
        <w:szCs w:val="16"/>
      </w:rPr>
      <w:t>año 2020 dos mil veinte</w:t>
    </w:r>
    <w:r w:rsidRPr="00F66C40">
      <w:rPr>
        <w:sz w:val="16"/>
        <w:szCs w:val="16"/>
      </w:rPr>
      <w:t xml:space="preserve"> del Comité de Transparencia del Gobierno Municipal de Tlajomulco de Zúñiga, Jalisco,</w:t>
    </w:r>
    <w:r w:rsidR="0001105E">
      <w:rPr>
        <w:sz w:val="16"/>
        <w:szCs w:val="16"/>
      </w:rPr>
      <w:t xml:space="preserve"> celebrada el día 18</w:t>
    </w:r>
    <w:r w:rsidR="00BD33C6">
      <w:rPr>
        <w:sz w:val="16"/>
        <w:szCs w:val="16"/>
      </w:rPr>
      <w:t xml:space="preserve"> de</w:t>
    </w:r>
    <w:r w:rsidR="0001105E">
      <w:rPr>
        <w:sz w:val="16"/>
        <w:szCs w:val="16"/>
      </w:rPr>
      <w:t xml:space="preserve"> septiembre</w:t>
    </w:r>
    <w:r>
      <w:rPr>
        <w:sz w:val="16"/>
        <w:szCs w:val="16"/>
      </w:rPr>
      <w:t xml:space="preserve"> del año 2020</w:t>
    </w:r>
    <w:r w:rsidRPr="00F66C40">
      <w:rPr>
        <w:sz w:val="16"/>
        <w:szCs w:val="16"/>
      </w:rPr>
      <w:t>.</w:t>
    </w:r>
  </w:p>
  <w:p w:rsidR="00D80D73" w:rsidRDefault="00593B5F" w:rsidP="00D80D73">
    <w:pPr>
      <w:pStyle w:val="Encabezado"/>
      <w:jc w:val="both"/>
      <w:rPr>
        <w:noProof/>
        <w:lang w:eastAsia="es-MX"/>
      </w:rPr>
    </w:pPr>
  </w:p>
  <w:p w:rsidR="0017206D" w:rsidRDefault="0017206D" w:rsidP="00D80D73">
    <w:pPr>
      <w:pStyle w:val="Encabezado"/>
      <w:jc w:val="both"/>
      <w:rPr>
        <w:noProof/>
        <w:lang w:eastAsia="es-MX"/>
      </w:rPr>
    </w:pPr>
  </w:p>
  <w:p w:rsidR="0017206D" w:rsidRDefault="0017206D" w:rsidP="00D80D73">
    <w:pPr>
      <w:pStyle w:val="Encabezado"/>
      <w:jc w:val="both"/>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5F" w:rsidRDefault="00593B5F" w:rsidP="00BD33C6">
      <w:pPr>
        <w:spacing w:after="0" w:line="240" w:lineRule="auto"/>
      </w:pPr>
      <w:r>
        <w:separator/>
      </w:r>
    </w:p>
  </w:footnote>
  <w:footnote w:type="continuationSeparator" w:id="0">
    <w:p w:rsidR="00593B5F" w:rsidRDefault="00593B5F" w:rsidP="00BD3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73" w:rsidRDefault="00593B5F" w:rsidP="00D80D73">
    <w:pPr>
      <w:pStyle w:val="Encabezado"/>
      <w:rPr>
        <w:noProof/>
        <w:lang w:eastAsia="es-MX"/>
      </w:rPr>
    </w:pPr>
    <w:sdt>
      <w:sdtPr>
        <w:rPr>
          <w:noProof/>
          <w:lang w:eastAsia="es-MX"/>
        </w:rPr>
        <w:id w:val="-1005207493"/>
        <w:docPartObj>
          <w:docPartGallery w:val="Page Numbers (Margins)"/>
          <w:docPartUnique/>
        </w:docPartObj>
      </w:sdtPr>
      <w:sdtEndPr/>
      <w:sdtContent>
        <w:r w:rsidR="00B302F7">
          <w:rPr>
            <w:noProof/>
            <w:lang w:eastAsia="es-MX"/>
          </w:rPr>
          <mc:AlternateContent>
            <mc:Choice Requires="wps">
              <w:drawing>
                <wp:anchor distT="0" distB="0" distL="114300" distR="114300" simplePos="0" relativeHeight="251659264" behindDoc="0" locked="0" layoutInCell="0" allowOverlap="1" wp14:anchorId="07FD2D12" wp14:editId="16B6B5CD">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D80D73" w:rsidRDefault="00B302F7">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EC32F1" w:rsidRPr="00EC32F1">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D80D73" w:rsidRDefault="00B302F7">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EC32F1" w:rsidRPr="00EC32F1">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EB"/>
    <w:rsid w:val="0001105E"/>
    <w:rsid w:val="00014DD7"/>
    <w:rsid w:val="00044772"/>
    <w:rsid w:val="0017206D"/>
    <w:rsid w:val="00287175"/>
    <w:rsid w:val="00593B5F"/>
    <w:rsid w:val="005D4C54"/>
    <w:rsid w:val="0062032D"/>
    <w:rsid w:val="00745690"/>
    <w:rsid w:val="00810D71"/>
    <w:rsid w:val="00812300"/>
    <w:rsid w:val="00963A00"/>
    <w:rsid w:val="00B302F7"/>
    <w:rsid w:val="00B56FEB"/>
    <w:rsid w:val="00BD33C6"/>
    <w:rsid w:val="00EC32F1"/>
    <w:rsid w:val="00F50ACE"/>
    <w:rsid w:val="00F535B5"/>
    <w:rsid w:val="00FD39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6FE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B56FEB"/>
    <w:rPr>
      <w:rFonts w:ascii="Calibri" w:eastAsia="Calibri" w:hAnsi="Calibri" w:cs="Times New Roman"/>
    </w:rPr>
  </w:style>
  <w:style w:type="paragraph" w:customStyle="1" w:styleId="Standard">
    <w:name w:val="Standard"/>
    <w:rsid w:val="00B56FE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Sinespaciado">
    <w:name w:val="No Spacing"/>
    <w:uiPriority w:val="1"/>
    <w:qFormat/>
    <w:rsid w:val="00B56FEB"/>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B56F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FEB"/>
    <w:rPr>
      <w:rFonts w:ascii="Tahoma" w:hAnsi="Tahoma" w:cs="Tahoma"/>
      <w:sz w:val="16"/>
      <w:szCs w:val="16"/>
    </w:rPr>
  </w:style>
  <w:style w:type="paragraph" w:styleId="Prrafodelista">
    <w:name w:val="List Paragraph"/>
    <w:basedOn w:val="Normal"/>
    <w:uiPriority w:val="34"/>
    <w:qFormat/>
    <w:rsid w:val="00745690"/>
    <w:pPr>
      <w:ind w:left="720"/>
      <w:contextualSpacing/>
    </w:pPr>
  </w:style>
  <w:style w:type="paragraph" w:styleId="Piedepgina">
    <w:name w:val="footer"/>
    <w:basedOn w:val="Normal"/>
    <w:link w:val="PiedepginaCar"/>
    <w:uiPriority w:val="99"/>
    <w:unhideWhenUsed/>
    <w:rsid w:val="00BD33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3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6FE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B56FEB"/>
    <w:rPr>
      <w:rFonts w:ascii="Calibri" w:eastAsia="Calibri" w:hAnsi="Calibri" w:cs="Times New Roman"/>
    </w:rPr>
  </w:style>
  <w:style w:type="paragraph" w:customStyle="1" w:styleId="Standard">
    <w:name w:val="Standard"/>
    <w:rsid w:val="00B56FE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Sinespaciado">
    <w:name w:val="No Spacing"/>
    <w:uiPriority w:val="1"/>
    <w:qFormat/>
    <w:rsid w:val="00B56FEB"/>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B56F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FEB"/>
    <w:rPr>
      <w:rFonts w:ascii="Tahoma" w:hAnsi="Tahoma" w:cs="Tahoma"/>
      <w:sz w:val="16"/>
      <w:szCs w:val="16"/>
    </w:rPr>
  </w:style>
  <w:style w:type="paragraph" w:styleId="Prrafodelista">
    <w:name w:val="List Paragraph"/>
    <w:basedOn w:val="Normal"/>
    <w:uiPriority w:val="34"/>
    <w:qFormat/>
    <w:rsid w:val="00745690"/>
    <w:pPr>
      <w:ind w:left="720"/>
      <w:contextualSpacing/>
    </w:pPr>
  </w:style>
  <w:style w:type="paragraph" w:styleId="Piedepgina">
    <w:name w:val="footer"/>
    <w:basedOn w:val="Normal"/>
    <w:link w:val="PiedepginaCar"/>
    <w:uiPriority w:val="99"/>
    <w:unhideWhenUsed/>
    <w:rsid w:val="00BD33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3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3170</Words>
  <Characters>17437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CARMEN MAYO MENDOZA</cp:lastModifiedBy>
  <cp:revision>3</cp:revision>
  <cp:lastPrinted>2020-09-18T19:37:00Z</cp:lastPrinted>
  <dcterms:created xsi:type="dcterms:W3CDTF">2020-09-18T19:12:00Z</dcterms:created>
  <dcterms:modified xsi:type="dcterms:W3CDTF">2020-09-18T19:41:00Z</dcterms:modified>
</cp:coreProperties>
</file>